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7EE220" w14:textId="0BF8B5B0" w:rsidR="00560545" w:rsidRPr="000C416C" w:rsidRDefault="00560545" w:rsidP="00560545">
      <w:pPr>
        <w:pStyle w:val="CRCoverPage"/>
        <w:tabs>
          <w:tab w:val="right" w:pos="8640"/>
        </w:tabs>
        <w:jc w:val="both"/>
        <w:rPr>
          <w:b/>
          <w:noProof/>
          <w:sz w:val="24"/>
          <w:lang w:val="en-US"/>
        </w:rPr>
      </w:pPr>
      <w:r w:rsidRPr="00501C45">
        <w:rPr>
          <w:b/>
          <w:noProof/>
          <w:sz w:val="24"/>
        </w:rPr>
        <mc:AlternateContent>
          <mc:Choice Requires="wps">
            <w:drawing>
              <wp:anchor distT="0" distB="0" distL="114300" distR="114300" simplePos="0" relativeHeight="251660288" behindDoc="0" locked="1" layoutInCell="1" allowOverlap="1" wp14:anchorId="4519C064" wp14:editId="07F6834A">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C9C2B5"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01C45">
        <w:rPr>
          <w:b/>
          <w:noProof/>
          <w:sz w:val="24"/>
        </w:rPr>
        <w:t>3GPP TSG-RAN WG</w:t>
      </w:r>
      <w:r>
        <w:rPr>
          <w:b/>
          <w:noProof/>
          <w:sz w:val="24"/>
        </w:rPr>
        <w:t>2</w:t>
      </w:r>
      <w:r w:rsidRPr="00501C45">
        <w:rPr>
          <w:b/>
          <w:noProof/>
          <w:sz w:val="24"/>
        </w:rPr>
        <w:t xml:space="preserve"> #1</w:t>
      </w:r>
      <w:r>
        <w:rPr>
          <w:rFonts w:eastAsia="Malgun Gothic" w:hint="eastAsia"/>
          <w:b/>
          <w:noProof/>
          <w:sz w:val="24"/>
          <w:lang w:eastAsia="ko-KR"/>
        </w:rPr>
        <w:t>3</w:t>
      </w:r>
      <w:r>
        <w:rPr>
          <w:rFonts w:eastAsia="Malgun Gothic"/>
          <w:b/>
          <w:noProof/>
          <w:sz w:val="24"/>
          <w:lang w:eastAsia="ko-KR"/>
        </w:rPr>
        <w:t>1</w:t>
      </w:r>
      <w:r w:rsidRPr="00B26453">
        <w:rPr>
          <w:b/>
          <w:noProof/>
          <w:color w:val="FF0000"/>
          <w:sz w:val="24"/>
          <w:lang w:val="en-US"/>
        </w:rPr>
        <w:t xml:space="preserve">                                          </w:t>
      </w:r>
      <w:r>
        <w:rPr>
          <w:b/>
          <w:noProof/>
          <w:sz w:val="24"/>
          <w:lang w:val="en-US"/>
        </w:rPr>
        <w:tab/>
        <w:t xml:space="preserve">    </w:t>
      </w:r>
      <w:r w:rsidRPr="00841BD5">
        <w:rPr>
          <w:b/>
          <w:bCs/>
          <w:noProof/>
          <w:sz w:val="24"/>
        </w:rPr>
        <w:t>R2-250554</w:t>
      </w:r>
      <w:r>
        <w:rPr>
          <w:b/>
          <w:bCs/>
          <w:noProof/>
          <w:sz w:val="24"/>
        </w:rPr>
        <w:t>6</w:t>
      </w:r>
      <w:r w:rsidRPr="00B26453">
        <w:rPr>
          <w:b/>
          <w:noProof/>
          <w:color w:val="FF0000"/>
          <w:sz w:val="24"/>
          <w:lang w:val="en-US"/>
        </w:rPr>
        <w:t xml:space="preserve">                                                      </w:t>
      </w:r>
    </w:p>
    <w:p w14:paraId="351CA33D" w14:textId="72B5D783" w:rsidR="00347001" w:rsidRPr="002D2634" w:rsidRDefault="00560545" w:rsidP="00560545">
      <w:pPr>
        <w:tabs>
          <w:tab w:val="left" w:pos="1985"/>
        </w:tabs>
        <w:jc w:val="both"/>
        <w:rPr>
          <w:bCs/>
          <w:i/>
          <w:iCs/>
          <w:color w:val="2F5496"/>
          <w:sz w:val="24"/>
          <w:lang w:val="pt-PT"/>
        </w:rPr>
      </w:pPr>
      <w:r>
        <w:rPr>
          <w:rFonts w:ascii="Arial" w:eastAsia="Malgun Gothic" w:hAnsi="Arial"/>
          <w:b/>
          <w:noProof/>
          <w:sz w:val="24"/>
          <w:lang w:eastAsia="ko-KR"/>
        </w:rPr>
        <w:t>Bengaluru, India</w:t>
      </w:r>
      <w:r>
        <w:rPr>
          <w:rFonts w:ascii="Arial" w:eastAsia="Malgun Gothic" w:hAnsi="Arial" w:hint="eastAsia"/>
          <w:b/>
          <w:noProof/>
          <w:sz w:val="24"/>
          <w:lang w:eastAsia="ko-KR"/>
        </w:rPr>
        <w:t>,</w:t>
      </w:r>
      <w:r w:rsidRPr="00D529F8">
        <w:rPr>
          <w:rFonts w:ascii="Arial" w:eastAsia="MS Mincho" w:hAnsi="Arial"/>
          <w:b/>
          <w:noProof/>
          <w:sz w:val="24"/>
        </w:rPr>
        <w:t xml:space="preserve"> </w:t>
      </w:r>
      <w:r>
        <w:rPr>
          <w:rFonts w:ascii="Arial" w:eastAsia="Malgun Gothic" w:hAnsi="Arial"/>
          <w:b/>
          <w:noProof/>
          <w:sz w:val="24"/>
          <w:lang w:eastAsia="ko-KR"/>
        </w:rPr>
        <w:t>August 25-29</w:t>
      </w:r>
      <w:r w:rsidRPr="00D529F8">
        <w:rPr>
          <w:rFonts w:ascii="Arial" w:eastAsia="MS Mincho" w:hAnsi="Arial"/>
          <w:b/>
          <w:noProof/>
          <w:sz w:val="24"/>
        </w:rPr>
        <w:t>, 202</w:t>
      </w:r>
      <w:r>
        <w:rPr>
          <w:rFonts w:ascii="Arial" w:eastAsia="Malgun Gothic" w:hAnsi="Arial" w:hint="eastAsia"/>
          <w:b/>
          <w:noProof/>
          <w:sz w:val="24"/>
          <w:lang w:eastAsia="ko-KR"/>
        </w:rPr>
        <w:t>5</w:t>
      </w:r>
      <w:r>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53979D39" w14:textId="77777777" w:rsidR="00560545" w:rsidRDefault="00560545" w:rsidP="003B4074">
      <w:pPr>
        <w:pStyle w:val="CRCoverPage"/>
        <w:spacing w:after="180"/>
        <w:jc w:val="both"/>
        <w:rPr>
          <w:b/>
          <w:sz w:val="24"/>
          <w:lang w:val="pt-PT"/>
        </w:rPr>
      </w:pPr>
    </w:p>
    <w:p w14:paraId="25DAFCD2" w14:textId="5F5ED17D" w:rsidR="00262EDD" w:rsidRPr="002F08EB" w:rsidRDefault="004A4700" w:rsidP="003B4074">
      <w:pPr>
        <w:pStyle w:val="CRCoverPage"/>
        <w:spacing w:after="180"/>
        <w:jc w:val="both"/>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7268F3"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375970">
        <w:rPr>
          <w:sz w:val="24"/>
          <w:lang w:val="pt-PT"/>
        </w:rPr>
        <w:tab/>
      </w:r>
      <w:r w:rsidR="00280648">
        <w:rPr>
          <w:sz w:val="24"/>
          <w:lang w:val="pt-PT"/>
        </w:rPr>
        <w:t xml:space="preserve">   </w:t>
      </w:r>
      <w:r w:rsidR="00F650F0">
        <w:rPr>
          <w:sz w:val="24"/>
          <w:lang w:val="pt-PT"/>
        </w:rPr>
        <w:t>8.6.</w:t>
      </w:r>
      <w:r w:rsidR="003629C0">
        <w:rPr>
          <w:sz w:val="24"/>
          <w:lang w:val="pt-PT"/>
        </w:rPr>
        <w:t>2</w:t>
      </w:r>
    </w:p>
    <w:p w14:paraId="5D21C94C" w14:textId="1A057FD1" w:rsidR="00262EDD" w:rsidRPr="00213A26" w:rsidRDefault="00262EDD" w:rsidP="003B4074">
      <w:pPr>
        <w:tabs>
          <w:tab w:val="left" w:pos="1985"/>
        </w:tabs>
        <w:ind w:left="1980" w:hanging="1946"/>
        <w:jc w:val="both"/>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6D248626" w:rsidR="00262EDD" w:rsidRPr="000B5185" w:rsidRDefault="00262EDD" w:rsidP="003B4074">
      <w:pPr>
        <w:tabs>
          <w:tab w:val="left" w:pos="1985"/>
        </w:tabs>
        <w:spacing w:afterLines="100" w:after="240"/>
        <w:ind w:left="1980" w:hanging="1980"/>
        <w:jc w:val="both"/>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3A5428">
        <w:rPr>
          <w:rFonts w:ascii="Arial" w:eastAsia="Malgun Gothic" w:hAnsi="Arial" w:hint="eastAsia"/>
          <w:sz w:val="24"/>
          <w:lang w:eastAsia="ko-KR"/>
        </w:rPr>
        <w:t>Discussion on i</w:t>
      </w:r>
      <w:r w:rsidR="0031056D">
        <w:rPr>
          <w:rFonts w:ascii="Arial" w:hAnsi="Arial"/>
          <w:sz w:val="24"/>
        </w:rPr>
        <w:t>nter-CU LTM</w:t>
      </w:r>
    </w:p>
    <w:p w14:paraId="1592542F" w14:textId="4A71FA7B" w:rsidR="00CD4C7B" w:rsidRPr="00262EDD" w:rsidRDefault="00262EDD" w:rsidP="003B4074">
      <w:pPr>
        <w:tabs>
          <w:tab w:val="left" w:pos="1985"/>
        </w:tabs>
        <w:spacing w:afterLines="100" w:after="240"/>
        <w:ind w:left="1980" w:hanging="1980"/>
        <w:jc w:val="both"/>
        <w:rPr>
          <w:rFonts w:ascii="Arial" w:hAnsi="Arial"/>
          <w:sz w:val="24"/>
          <w:lang w:eastAsia="ja-JP"/>
        </w:rPr>
      </w:pPr>
      <w:r w:rsidRPr="007F63FD">
        <w:rPr>
          <w:rFonts w:ascii="Arial" w:hAnsi="Arial"/>
          <w:b/>
          <w:sz w:val="24"/>
        </w:rPr>
        <w:t>Document for:</w:t>
      </w:r>
      <w:r w:rsidRPr="007F63FD">
        <w:rPr>
          <w:rFonts w:ascii="Arial" w:hAnsi="Arial"/>
          <w:sz w:val="24"/>
        </w:rPr>
        <w:tab/>
      </w:r>
      <w:r w:rsidR="00F36414">
        <w:rPr>
          <w:rFonts w:ascii="Arial" w:hAnsi="Arial"/>
          <w:sz w:val="24"/>
        </w:rPr>
        <w:t>Discussion</w:t>
      </w:r>
    </w:p>
    <w:p w14:paraId="29B441F4" w14:textId="77777777" w:rsidR="00CD4C7B" w:rsidRPr="00320A6B" w:rsidRDefault="00CD4C7B" w:rsidP="003B4074">
      <w:pPr>
        <w:pStyle w:val="Heading1"/>
        <w:jc w:val="both"/>
      </w:pPr>
      <w:r w:rsidRPr="00320A6B">
        <w:t>1</w:t>
      </w:r>
      <w:r w:rsidRPr="00320A6B">
        <w:tab/>
      </w:r>
      <w:r w:rsidR="0056573F" w:rsidRPr="00320A6B">
        <w:t>Introduction</w:t>
      </w:r>
    </w:p>
    <w:p w14:paraId="6D388E50" w14:textId="0878E39D" w:rsidR="007B148C" w:rsidRDefault="007B148C" w:rsidP="003B4074">
      <w:pPr>
        <w:spacing w:after="120"/>
        <w:jc w:val="both"/>
        <w:rPr>
          <w:rFonts w:eastAsia="Malgun Gothic"/>
          <w:lang w:eastAsia="ko-KR"/>
        </w:rPr>
      </w:pPr>
      <w:r>
        <w:rPr>
          <w:rFonts w:eastAsia="Malgun Gothic" w:hint="eastAsia"/>
          <w:lang w:eastAsia="ko-KR"/>
        </w:rPr>
        <w:t>RAN2#129</w:t>
      </w:r>
      <w:r w:rsidR="002A5452">
        <w:rPr>
          <w:rFonts w:eastAsia="Malgun Gothic" w:hint="eastAsia"/>
          <w:lang w:eastAsia="ko-KR"/>
        </w:rPr>
        <w:t>b</w:t>
      </w:r>
      <w:r>
        <w:rPr>
          <w:rFonts w:eastAsia="Malgun Gothic" w:hint="eastAsia"/>
          <w:lang w:eastAsia="ko-KR"/>
        </w:rPr>
        <w:t xml:space="preserve"> </w:t>
      </w:r>
      <w:r>
        <w:rPr>
          <w:rFonts w:eastAsia="Malgun Gothic"/>
          <w:lang w:eastAsia="ko-KR"/>
        </w:rPr>
        <w:t xml:space="preserve">has </w:t>
      </w:r>
      <w:r>
        <w:rPr>
          <w:rFonts w:eastAsia="Malgun Gothic" w:hint="eastAsia"/>
          <w:lang w:eastAsia="ko-KR"/>
        </w:rPr>
        <w:t xml:space="preserve">agreed </w:t>
      </w:r>
      <w:r>
        <w:rPr>
          <w:rFonts w:eastAsia="Malgun Gothic"/>
          <w:lang w:eastAsia="ko-KR"/>
        </w:rPr>
        <w:t xml:space="preserve">on </w:t>
      </w:r>
      <w:r>
        <w:rPr>
          <w:rFonts w:eastAsia="Malgun Gothic" w:hint="eastAsia"/>
          <w:lang w:eastAsia="ko-KR"/>
        </w:rPr>
        <w:t>the following</w:t>
      </w:r>
      <w:r>
        <w:rPr>
          <w:rFonts w:eastAsia="Malgun Gothic"/>
          <w:lang w:eastAsia="ko-KR"/>
        </w:rPr>
        <w:t xml:space="preserve"> for </w:t>
      </w:r>
      <w:r>
        <w:rPr>
          <w:rFonts w:eastAsia="Malgun Gothic" w:hint="eastAsia"/>
          <w:lang w:eastAsia="ko-KR"/>
        </w:rPr>
        <w:t xml:space="preserve">inter-CU </w:t>
      </w:r>
      <w:r>
        <w:rPr>
          <w:rFonts w:eastAsia="Malgun Gothic"/>
          <w:lang w:eastAsia="ko-KR"/>
        </w:rPr>
        <w:t>LTM</w:t>
      </w:r>
      <w:r>
        <w:rPr>
          <w:rFonts w:eastAsia="Malgun Gothic" w:hint="eastAsia"/>
          <w:lang w:eastAsia="ko-KR"/>
        </w:rPr>
        <w:t xml:space="preserve"> [1]:</w:t>
      </w:r>
    </w:p>
    <w:tbl>
      <w:tblPr>
        <w:tblStyle w:val="TableGrid"/>
        <w:tblW w:w="0" w:type="auto"/>
        <w:tblLook w:val="04A0" w:firstRow="1" w:lastRow="0" w:firstColumn="1" w:lastColumn="0" w:noHBand="0" w:noVBand="1"/>
      </w:tblPr>
      <w:tblGrid>
        <w:gridCol w:w="9631"/>
      </w:tblGrid>
      <w:tr w:rsidR="00855A25" w14:paraId="0E66CD0D" w14:textId="77777777" w:rsidTr="00855A25">
        <w:tc>
          <w:tcPr>
            <w:tcW w:w="9631" w:type="dxa"/>
          </w:tcPr>
          <w:p w14:paraId="740F3095" w14:textId="77777777" w:rsidR="00F52C72" w:rsidRPr="00F52C72" w:rsidRDefault="00F52C72" w:rsidP="003B4074">
            <w:pPr>
              <w:spacing w:after="120"/>
              <w:jc w:val="both"/>
              <w:rPr>
                <w:rFonts w:eastAsia="Malgun Gothic"/>
                <w:b/>
                <w:bCs/>
                <w:lang w:val="en-US" w:eastAsia="ko-KR"/>
              </w:rPr>
            </w:pPr>
            <w:r w:rsidRPr="00F52C72">
              <w:rPr>
                <w:rFonts w:eastAsia="Malgun Gothic"/>
                <w:b/>
                <w:bCs/>
                <w:highlight w:val="green"/>
                <w:lang w:val="en-US" w:eastAsia="ko-KR"/>
              </w:rPr>
              <w:t>Agreements on stage-3 details</w:t>
            </w:r>
          </w:p>
          <w:p w14:paraId="316A6ED0" w14:textId="77777777" w:rsidR="00F52C72" w:rsidRPr="00F52C72" w:rsidRDefault="00F52C72" w:rsidP="003B4074">
            <w:pPr>
              <w:pStyle w:val="ListParagraph"/>
              <w:numPr>
                <w:ilvl w:val="0"/>
                <w:numId w:val="10"/>
              </w:numPr>
              <w:spacing w:after="120"/>
              <w:ind w:left="335" w:hanging="335"/>
              <w:jc w:val="both"/>
              <w:rPr>
                <w:rFonts w:eastAsia="Malgun Gothic"/>
                <w:lang w:val="en-US" w:eastAsia="ko-KR"/>
              </w:rPr>
            </w:pPr>
            <w:r w:rsidRPr="00F52C72">
              <w:rPr>
                <w:rFonts w:eastAsia="Malgun Gothic"/>
                <w:lang w:val="en-US" w:eastAsia="ko-KR"/>
              </w:rPr>
              <w:t>The Semi-persistent CSI-RS resource set for candidate cell MAC CE is initially deactiated upon (re-)configuration by upper layer.</w:t>
            </w:r>
          </w:p>
          <w:p w14:paraId="1F24AA9F" w14:textId="77777777" w:rsidR="00F52C72" w:rsidRPr="00F52C72" w:rsidRDefault="00F52C72" w:rsidP="003B4074">
            <w:pPr>
              <w:pStyle w:val="ListParagraph"/>
              <w:numPr>
                <w:ilvl w:val="0"/>
                <w:numId w:val="10"/>
              </w:numPr>
              <w:spacing w:after="120"/>
              <w:ind w:left="335" w:hanging="335"/>
              <w:jc w:val="both"/>
              <w:rPr>
                <w:rFonts w:eastAsia="Malgun Gothic"/>
                <w:vanish/>
                <w:lang w:val="en-US" w:eastAsia="ko-KR"/>
              </w:rPr>
            </w:pPr>
          </w:p>
          <w:p w14:paraId="4364E4A5" w14:textId="77777777" w:rsidR="00F52C72" w:rsidRPr="00F52C72" w:rsidRDefault="00F52C72" w:rsidP="003B4074">
            <w:pPr>
              <w:pStyle w:val="ListParagraph"/>
              <w:numPr>
                <w:ilvl w:val="0"/>
                <w:numId w:val="10"/>
              </w:numPr>
              <w:spacing w:after="120"/>
              <w:ind w:left="335" w:hanging="335"/>
              <w:jc w:val="both"/>
              <w:rPr>
                <w:rFonts w:eastAsia="Malgun Gothic"/>
                <w:vanish/>
                <w:lang w:val="en-US" w:eastAsia="ko-KR"/>
              </w:rPr>
            </w:pPr>
          </w:p>
          <w:p w14:paraId="0E0E96C1" w14:textId="77777777" w:rsidR="00F52C72" w:rsidRPr="00F52C72" w:rsidRDefault="00F52C72" w:rsidP="003B4074">
            <w:pPr>
              <w:pStyle w:val="ListParagraph"/>
              <w:numPr>
                <w:ilvl w:val="0"/>
                <w:numId w:val="10"/>
              </w:numPr>
              <w:spacing w:after="120"/>
              <w:ind w:left="335" w:hanging="335"/>
              <w:jc w:val="both"/>
              <w:rPr>
                <w:rFonts w:eastAsia="Malgun Gothic"/>
                <w:vanish/>
                <w:lang w:val="en-US" w:eastAsia="ko-KR"/>
              </w:rPr>
            </w:pPr>
          </w:p>
          <w:p w14:paraId="60081046" w14:textId="77777777" w:rsidR="00F52C72" w:rsidRPr="00F52C72" w:rsidRDefault="00F52C72" w:rsidP="003B4074">
            <w:pPr>
              <w:pStyle w:val="ListParagraph"/>
              <w:numPr>
                <w:ilvl w:val="0"/>
                <w:numId w:val="10"/>
              </w:numPr>
              <w:spacing w:after="120"/>
              <w:ind w:left="335" w:hanging="335"/>
              <w:jc w:val="both"/>
              <w:rPr>
                <w:rFonts w:eastAsia="Malgun Gothic"/>
                <w:vanish/>
                <w:lang w:val="en-US" w:eastAsia="ko-KR"/>
              </w:rPr>
            </w:pPr>
          </w:p>
          <w:p w14:paraId="37520931" w14:textId="77777777" w:rsidR="00F52C72" w:rsidRPr="00F52C72" w:rsidRDefault="00F52C72" w:rsidP="003B4074">
            <w:pPr>
              <w:pStyle w:val="ListParagraph"/>
              <w:numPr>
                <w:ilvl w:val="0"/>
                <w:numId w:val="10"/>
              </w:numPr>
              <w:spacing w:after="120"/>
              <w:ind w:left="335" w:hanging="335"/>
              <w:jc w:val="both"/>
              <w:rPr>
                <w:rFonts w:eastAsia="Malgun Gothic"/>
                <w:vanish/>
                <w:lang w:val="en-US" w:eastAsia="ko-KR"/>
              </w:rPr>
            </w:pPr>
          </w:p>
          <w:p w14:paraId="25C6FAA9" w14:textId="77777777" w:rsidR="00F52C72" w:rsidRPr="00F52C72" w:rsidRDefault="00F52C72" w:rsidP="003B4074">
            <w:pPr>
              <w:pStyle w:val="ListParagraph"/>
              <w:numPr>
                <w:ilvl w:val="0"/>
                <w:numId w:val="10"/>
              </w:numPr>
              <w:spacing w:after="120"/>
              <w:ind w:left="335" w:hanging="335"/>
              <w:jc w:val="both"/>
              <w:rPr>
                <w:rFonts w:eastAsia="Malgun Gothic"/>
                <w:vanish/>
                <w:lang w:val="en-US" w:eastAsia="ko-KR"/>
              </w:rPr>
            </w:pPr>
          </w:p>
          <w:p w14:paraId="3529F81B" w14:textId="77777777" w:rsidR="00F52C72" w:rsidRPr="00F52C72" w:rsidRDefault="00F52C72" w:rsidP="003B4074">
            <w:pPr>
              <w:pStyle w:val="ListParagraph"/>
              <w:numPr>
                <w:ilvl w:val="0"/>
                <w:numId w:val="10"/>
              </w:numPr>
              <w:spacing w:after="120"/>
              <w:ind w:left="335" w:hanging="335"/>
              <w:jc w:val="both"/>
              <w:rPr>
                <w:rFonts w:eastAsia="Malgun Gothic"/>
                <w:vanish/>
                <w:lang w:val="en-US" w:eastAsia="ko-KR"/>
              </w:rPr>
            </w:pPr>
          </w:p>
          <w:p w14:paraId="2FFFECC5" w14:textId="77777777" w:rsidR="00F52C72" w:rsidRPr="00F52C72" w:rsidRDefault="00F52C72" w:rsidP="003B4074">
            <w:pPr>
              <w:pStyle w:val="ListParagraph"/>
              <w:numPr>
                <w:ilvl w:val="0"/>
                <w:numId w:val="10"/>
              </w:numPr>
              <w:spacing w:after="120"/>
              <w:ind w:left="335" w:hanging="335"/>
              <w:jc w:val="both"/>
              <w:rPr>
                <w:rFonts w:eastAsia="Malgun Gothic"/>
                <w:vanish/>
                <w:lang w:val="en-US" w:eastAsia="ko-KR"/>
              </w:rPr>
            </w:pPr>
          </w:p>
          <w:p w14:paraId="750441C6" w14:textId="77777777" w:rsidR="00F52C72" w:rsidRPr="00F52C72" w:rsidRDefault="00F52C72" w:rsidP="003B4074">
            <w:pPr>
              <w:pStyle w:val="ListParagraph"/>
              <w:numPr>
                <w:ilvl w:val="0"/>
                <w:numId w:val="10"/>
              </w:numPr>
              <w:spacing w:after="120"/>
              <w:ind w:left="335" w:hanging="335"/>
              <w:jc w:val="both"/>
              <w:rPr>
                <w:rFonts w:eastAsia="Malgun Gothic"/>
                <w:vanish/>
                <w:lang w:val="en-US" w:eastAsia="ko-KR"/>
              </w:rPr>
            </w:pPr>
          </w:p>
          <w:p w14:paraId="5E309D90" w14:textId="082B024F" w:rsidR="00F52C72" w:rsidRPr="00F52C72" w:rsidRDefault="00F52C72" w:rsidP="003B4074">
            <w:pPr>
              <w:pStyle w:val="ListParagraph"/>
              <w:numPr>
                <w:ilvl w:val="0"/>
                <w:numId w:val="10"/>
              </w:numPr>
              <w:spacing w:after="120"/>
              <w:ind w:left="335" w:hanging="335"/>
              <w:jc w:val="both"/>
              <w:rPr>
                <w:rFonts w:eastAsia="Malgun Gothic"/>
                <w:lang w:val="en-US" w:eastAsia="ko-KR"/>
              </w:rPr>
            </w:pPr>
            <w:r w:rsidRPr="00F52C72">
              <w:rPr>
                <w:rFonts w:eastAsia="Malgun Gothic"/>
                <w:lang w:val="en-US" w:eastAsia="ko-KR"/>
              </w:rPr>
              <w:t>(RRC-2) The appliedLTM-CandidateId is included in both MN and SN RRCReconfigurationComplete message (Rel18 specification should be okay).</w:t>
            </w:r>
          </w:p>
          <w:p w14:paraId="0A1997E6" w14:textId="77777777" w:rsidR="00F52C72" w:rsidRPr="00F52C72" w:rsidRDefault="00F52C72" w:rsidP="003B4074">
            <w:pPr>
              <w:pStyle w:val="ListParagraph"/>
              <w:numPr>
                <w:ilvl w:val="0"/>
                <w:numId w:val="10"/>
              </w:numPr>
              <w:spacing w:after="120"/>
              <w:ind w:left="335" w:hanging="335"/>
              <w:jc w:val="both"/>
              <w:rPr>
                <w:rFonts w:eastAsia="Malgun Gothic"/>
                <w:lang w:val="en-US" w:eastAsia="ko-KR"/>
              </w:rPr>
            </w:pPr>
            <w:r w:rsidRPr="00F52C72">
              <w:rPr>
                <w:rFonts w:eastAsia="Malgun Gothic"/>
                <w:lang w:val="en-US" w:eastAsia="ko-KR"/>
              </w:rPr>
              <w:t>For RRC-3, keep current text in the running RRC CR.</w:t>
            </w:r>
          </w:p>
          <w:p w14:paraId="12E50C54" w14:textId="77777777" w:rsidR="00F52C72" w:rsidRPr="00F52C72" w:rsidRDefault="00F52C72" w:rsidP="003B4074">
            <w:pPr>
              <w:pStyle w:val="ListParagraph"/>
              <w:numPr>
                <w:ilvl w:val="0"/>
                <w:numId w:val="10"/>
              </w:numPr>
              <w:spacing w:after="120"/>
              <w:ind w:left="335" w:hanging="335"/>
              <w:jc w:val="both"/>
              <w:rPr>
                <w:rFonts w:eastAsia="Malgun Gothic"/>
                <w:lang w:val="en-US" w:eastAsia="ko-KR"/>
              </w:rPr>
            </w:pPr>
            <w:r w:rsidRPr="00F52C72">
              <w:rPr>
                <w:rFonts w:eastAsia="Malgun Gothic"/>
                <w:lang w:val="en-US" w:eastAsia="ko-KR"/>
              </w:rPr>
              <w:t>(RRC-6) In inter-MN LTM failure (LTM cell switch failure) the UE fall back to the previous source PCell configuration before selecting a cell (same as legacy procedure).</w:t>
            </w:r>
          </w:p>
          <w:p w14:paraId="7816A7B6" w14:textId="77777777" w:rsidR="00F52C72" w:rsidRPr="00F52C72" w:rsidRDefault="00F52C72" w:rsidP="003B4074">
            <w:pPr>
              <w:pStyle w:val="ListParagraph"/>
              <w:numPr>
                <w:ilvl w:val="0"/>
                <w:numId w:val="10"/>
              </w:numPr>
              <w:spacing w:after="120"/>
              <w:ind w:left="335" w:hanging="335"/>
              <w:jc w:val="both"/>
              <w:rPr>
                <w:rFonts w:eastAsia="Malgun Gothic"/>
                <w:lang w:val="en-US" w:eastAsia="ko-KR"/>
              </w:rPr>
            </w:pPr>
            <w:r w:rsidRPr="00F52C72">
              <w:rPr>
                <w:rFonts w:eastAsia="Malgun Gothic"/>
                <w:lang w:val="en-US" w:eastAsia="ko-KR"/>
              </w:rPr>
              <w:t>(RRC-7) The legacy sk-counter is used for inter-MN LTM (this means sk-counter value can be re-used).</w:t>
            </w:r>
          </w:p>
          <w:p w14:paraId="2BF52E64" w14:textId="77777777" w:rsidR="007E5186" w:rsidRPr="007E5186" w:rsidRDefault="007E5186" w:rsidP="003B4074">
            <w:pPr>
              <w:pStyle w:val="ListParagraph"/>
              <w:numPr>
                <w:ilvl w:val="0"/>
                <w:numId w:val="10"/>
              </w:numPr>
              <w:spacing w:after="120"/>
              <w:ind w:left="335" w:hanging="335"/>
              <w:jc w:val="both"/>
              <w:rPr>
                <w:rFonts w:eastAsia="Malgun Gothic"/>
                <w:vanish/>
                <w:lang w:val="en-US" w:eastAsia="ko-KR"/>
              </w:rPr>
            </w:pPr>
          </w:p>
          <w:p w14:paraId="05083652" w14:textId="77777777" w:rsidR="00487EF2" w:rsidRPr="00F52C72" w:rsidRDefault="00487EF2" w:rsidP="003B4074">
            <w:pPr>
              <w:spacing w:after="40"/>
              <w:jc w:val="both"/>
              <w:rPr>
                <w:rFonts w:eastAsia="Malgun Gothic"/>
                <w:lang w:val="en-US" w:eastAsia="ko-KR"/>
              </w:rPr>
            </w:pPr>
          </w:p>
          <w:p w14:paraId="619BD2C8" w14:textId="2F32ACBB" w:rsidR="00BC4738" w:rsidRDefault="00BC4738" w:rsidP="003B4074">
            <w:pPr>
              <w:spacing w:after="120"/>
              <w:jc w:val="both"/>
              <w:rPr>
                <w:rFonts w:eastAsia="Malgun Gothic"/>
                <w:b/>
                <w:bCs/>
                <w:lang w:val="en-US" w:eastAsia="ko-KR"/>
              </w:rPr>
            </w:pPr>
            <w:r w:rsidRPr="004454C2">
              <w:rPr>
                <w:rFonts w:eastAsia="Malgun Gothic"/>
                <w:b/>
                <w:bCs/>
                <w:highlight w:val="green"/>
                <w:lang w:val="en-US" w:eastAsia="ko-KR"/>
              </w:rPr>
              <w:t xml:space="preserve">Agreements on </w:t>
            </w:r>
            <w:r w:rsidR="007E7062" w:rsidRPr="004454C2">
              <w:rPr>
                <w:rFonts w:eastAsia="Malgun Gothic"/>
                <w:b/>
                <w:bCs/>
                <w:highlight w:val="green"/>
                <w:lang w:eastAsia="ko-KR"/>
              </w:rPr>
              <w:t>inter-CU LTM:</w:t>
            </w:r>
            <w:r w:rsidRPr="00326C5F">
              <w:rPr>
                <w:rFonts w:eastAsia="Malgun Gothic"/>
                <w:b/>
                <w:bCs/>
                <w:lang w:val="en-US" w:eastAsia="ko-KR"/>
              </w:rPr>
              <w:t xml:space="preserve"> </w:t>
            </w:r>
          </w:p>
          <w:p w14:paraId="68FCB97A" w14:textId="77777777" w:rsidR="007E5186" w:rsidRPr="007E5186" w:rsidRDefault="007E5186" w:rsidP="003B4074">
            <w:pPr>
              <w:pStyle w:val="ListParagraph"/>
              <w:numPr>
                <w:ilvl w:val="0"/>
                <w:numId w:val="4"/>
              </w:numPr>
              <w:spacing w:after="40"/>
              <w:ind w:left="335" w:hanging="335"/>
              <w:jc w:val="both"/>
              <w:rPr>
                <w:rFonts w:eastAsia="Malgun Gothic"/>
                <w:lang w:eastAsia="ko-KR"/>
              </w:rPr>
            </w:pPr>
            <w:r w:rsidRPr="007E5186">
              <w:rPr>
                <w:rFonts w:eastAsia="Malgun Gothic"/>
                <w:lang w:eastAsia="ko-KR"/>
              </w:rPr>
              <w:t>RAN2 agree to not support the LTM recovery to a candidate cell with different Rel-19 ID from the target cell.</w:t>
            </w:r>
          </w:p>
          <w:p w14:paraId="42647E6C" w14:textId="77777777" w:rsidR="007E5186" w:rsidRPr="007E5186" w:rsidRDefault="007E5186" w:rsidP="003B4074">
            <w:pPr>
              <w:pStyle w:val="ListParagraph"/>
              <w:numPr>
                <w:ilvl w:val="0"/>
                <w:numId w:val="4"/>
              </w:numPr>
              <w:spacing w:after="40"/>
              <w:ind w:left="335" w:hanging="335"/>
              <w:jc w:val="both"/>
              <w:rPr>
                <w:rFonts w:eastAsia="Malgun Gothic"/>
                <w:lang w:eastAsia="ko-KR"/>
              </w:rPr>
            </w:pPr>
            <w:r w:rsidRPr="007E5186">
              <w:rPr>
                <w:rFonts w:eastAsia="Malgun Gothic"/>
                <w:lang w:eastAsia="ko-KR"/>
              </w:rPr>
              <w:t>If the selected cell has same R19 ID as the target cell after the inter-CU MCG LTM failure, UE performs LTM fast recovery to the selected cell with the security key update using the NCC in the LTM cell switch command and the selected cell’s PCI and frequency.</w:t>
            </w:r>
          </w:p>
          <w:p w14:paraId="2452CDCD" w14:textId="77777777" w:rsidR="007E5186" w:rsidRPr="007E5186" w:rsidRDefault="007E5186" w:rsidP="003B4074">
            <w:pPr>
              <w:pStyle w:val="ListParagraph"/>
              <w:numPr>
                <w:ilvl w:val="0"/>
                <w:numId w:val="4"/>
              </w:numPr>
              <w:spacing w:after="40"/>
              <w:ind w:left="335" w:hanging="335"/>
              <w:jc w:val="both"/>
              <w:rPr>
                <w:rFonts w:eastAsia="Malgun Gothic"/>
                <w:lang w:eastAsia="ko-KR"/>
              </w:rPr>
            </w:pPr>
            <w:r w:rsidRPr="007E5186">
              <w:rPr>
                <w:rFonts w:eastAsia="Malgun Gothic"/>
                <w:lang w:eastAsia="ko-KR"/>
              </w:rPr>
              <w:t>RAN2 not support CSI-RS based CFRA resources indicated via LTM cell switch command MAC CE.</w:t>
            </w:r>
          </w:p>
          <w:p w14:paraId="171B53B4" w14:textId="38513C3C" w:rsidR="00A02661" w:rsidRPr="007E5186" w:rsidRDefault="007E5186" w:rsidP="003B4074">
            <w:pPr>
              <w:pStyle w:val="ListParagraph"/>
              <w:numPr>
                <w:ilvl w:val="0"/>
                <w:numId w:val="4"/>
              </w:numPr>
              <w:spacing w:after="40"/>
              <w:ind w:left="335" w:hanging="335"/>
              <w:jc w:val="both"/>
              <w:rPr>
                <w:rFonts w:eastAsia="Malgun Gothic"/>
                <w:lang w:eastAsia="ko-KR"/>
              </w:rPr>
            </w:pPr>
            <w:r w:rsidRPr="007E5186">
              <w:rPr>
                <w:rFonts w:eastAsia="Malgun Gothic"/>
                <w:lang w:eastAsia="ko-KR"/>
              </w:rPr>
              <w:t>The Enhanced LTM CSC MAC CE always contains an NCC value field. The Enhanced LTM CSC MAC CE is used when the R19 set IDs of the target cell and the source cell are different. Otherwise, the legacy LTM CSC MAC CE is used.</w:t>
            </w:r>
          </w:p>
        </w:tc>
      </w:tr>
    </w:tbl>
    <w:p w14:paraId="5D4AB523" w14:textId="0874502F" w:rsidR="00526689" w:rsidRDefault="00526689" w:rsidP="003B4074">
      <w:pPr>
        <w:spacing w:before="120"/>
        <w:jc w:val="both"/>
        <w:rPr>
          <w:rFonts w:eastAsia="Malgun Gothic"/>
          <w:lang w:eastAsia="ko-KR"/>
        </w:rPr>
      </w:pPr>
      <w:r w:rsidRPr="00A5146C">
        <w:t xml:space="preserve">This paper </w:t>
      </w:r>
      <w:r>
        <w:t xml:space="preserve">discusses </w:t>
      </w:r>
      <w:r>
        <w:rPr>
          <w:rFonts w:eastAsia="Malgun Gothic" w:hint="eastAsia"/>
          <w:lang w:eastAsia="ko-KR"/>
        </w:rPr>
        <w:t xml:space="preserve">further </w:t>
      </w:r>
      <w:r>
        <w:t>aspects related to</w:t>
      </w:r>
      <w:r w:rsidR="001513CA">
        <w:rPr>
          <w:rFonts w:eastAsia="Malgun Gothic" w:hint="eastAsia"/>
          <w:lang w:eastAsia="ko-KR"/>
        </w:rPr>
        <w:t xml:space="preserve"> </w:t>
      </w:r>
      <w:r w:rsidR="00A65C54">
        <w:rPr>
          <w:rFonts w:eastAsia="Malgun Gothic" w:hint="eastAsia"/>
          <w:lang w:eastAsia="ko-KR"/>
        </w:rPr>
        <w:t xml:space="preserve">the </w:t>
      </w:r>
      <w:r w:rsidR="00F16D9B">
        <w:rPr>
          <w:rFonts w:eastAsia="Malgun Gothic" w:hint="eastAsia"/>
          <w:lang w:eastAsia="ko-KR"/>
        </w:rPr>
        <w:t>SP</w:t>
      </w:r>
      <w:r w:rsidR="009F05E5">
        <w:rPr>
          <w:rFonts w:eastAsia="Malgun Gothic" w:hint="eastAsia"/>
          <w:lang w:eastAsia="ko-KR"/>
        </w:rPr>
        <w:t xml:space="preserve"> CSI-RS/CSI-IM management</w:t>
      </w:r>
      <w:r>
        <w:rPr>
          <w:rFonts w:eastAsia="Malgun Gothic" w:hint="eastAsia"/>
          <w:lang w:eastAsia="ko-KR"/>
        </w:rPr>
        <w:t>.</w:t>
      </w:r>
    </w:p>
    <w:p w14:paraId="24675978" w14:textId="77777777" w:rsidR="00721E6E" w:rsidRDefault="00721E6E" w:rsidP="003B4074">
      <w:pPr>
        <w:spacing w:before="120"/>
        <w:jc w:val="both"/>
        <w:rPr>
          <w:rFonts w:eastAsia="Malgun Gothic"/>
          <w:lang w:eastAsia="ko-KR"/>
        </w:rPr>
      </w:pPr>
    </w:p>
    <w:p w14:paraId="0B64E142" w14:textId="20F4421C" w:rsidR="001E68A5" w:rsidRDefault="001E68A5" w:rsidP="003B4074">
      <w:pPr>
        <w:pStyle w:val="Heading1"/>
        <w:jc w:val="both"/>
        <w:rPr>
          <w:rFonts w:eastAsia="Malgun Gothic"/>
          <w:lang w:eastAsia="ko-KR"/>
        </w:rPr>
      </w:pPr>
      <w:r>
        <w:rPr>
          <w:rFonts w:eastAsia="Malgun Gothic" w:hint="eastAsia"/>
          <w:lang w:eastAsia="ko-KR"/>
        </w:rPr>
        <w:t>2</w:t>
      </w:r>
      <w:r>
        <w:rPr>
          <w:rFonts w:eastAsia="Malgun Gothic"/>
          <w:lang w:eastAsia="ko-KR"/>
        </w:rPr>
        <w:tab/>
      </w:r>
      <w:r>
        <w:rPr>
          <w:rFonts w:eastAsia="Malgun Gothic" w:hint="eastAsia"/>
          <w:lang w:eastAsia="ko-KR"/>
        </w:rPr>
        <w:t>SP CSI-RS</w:t>
      </w:r>
      <w:r w:rsidR="00317695">
        <w:rPr>
          <w:rFonts w:eastAsia="Malgun Gothic" w:hint="eastAsia"/>
          <w:lang w:eastAsia="ko-KR"/>
        </w:rPr>
        <w:t>/</w:t>
      </w:r>
      <w:r w:rsidR="001544FB">
        <w:rPr>
          <w:rFonts w:eastAsia="Malgun Gothic" w:hint="eastAsia"/>
          <w:lang w:eastAsia="ko-KR"/>
        </w:rPr>
        <w:t>CSI-</w:t>
      </w:r>
      <w:r w:rsidR="00317695">
        <w:rPr>
          <w:rFonts w:eastAsia="Malgun Gothic" w:hint="eastAsia"/>
          <w:lang w:eastAsia="ko-KR"/>
        </w:rPr>
        <w:t>IM</w:t>
      </w:r>
      <w:r>
        <w:rPr>
          <w:rFonts w:eastAsia="Malgun Gothic" w:hint="eastAsia"/>
          <w:lang w:eastAsia="ko-KR"/>
        </w:rPr>
        <w:t xml:space="preserve"> resource management</w:t>
      </w:r>
      <w:r>
        <w:rPr>
          <w:rFonts w:eastAsia="Malgun Gothic"/>
          <w:lang w:eastAsia="ko-KR"/>
        </w:rPr>
        <w:t xml:space="preserve"> </w:t>
      </w:r>
    </w:p>
    <w:p w14:paraId="30004614" w14:textId="6FFDCF23" w:rsidR="000A5D8F" w:rsidRDefault="0087237B" w:rsidP="00E108D7">
      <w:pPr>
        <w:pStyle w:val="Heading2"/>
        <w:rPr>
          <w:rFonts w:eastAsia="Malgun Gothic"/>
          <w:lang w:eastAsia="ko-KR"/>
        </w:rPr>
      </w:pPr>
      <w:r>
        <w:rPr>
          <w:rFonts w:eastAsia="Malgun Gothic" w:hint="eastAsia"/>
          <w:lang w:eastAsia="ko-KR"/>
        </w:rPr>
        <w:t>2.1</w:t>
      </w:r>
      <w:r>
        <w:rPr>
          <w:rFonts w:eastAsia="Malgun Gothic"/>
          <w:lang w:eastAsia="ko-KR"/>
        </w:rPr>
        <w:tab/>
      </w:r>
      <w:r w:rsidR="00EC6541">
        <w:rPr>
          <w:rFonts w:eastAsia="Malgun Gothic" w:hint="eastAsia"/>
          <w:lang w:eastAsia="ko-KR"/>
        </w:rPr>
        <w:t xml:space="preserve">Common </w:t>
      </w:r>
      <w:r w:rsidR="005D52B3">
        <w:rPr>
          <w:rFonts w:eastAsia="Malgun Gothic" w:hint="eastAsia"/>
          <w:lang w:eastAsia="ko-KR"/>
        </w:rPr>
        <w:t xml:space="preserve">SP CSI-RS activation/deactivation for RRM measurement and </w:t>
      </w:r>
      <w:r w:rsidR="00E957D0">
        <w:rPr>
          <w:rFonts w:eastAsia="Malgun Gothic" w:hint="eastAsia"/>
          <w:lang w:eastAsia="ko-KR"/>
        </w:rPr>
        <w:t>e</w:t>
      </w:r>
      <w:r w:rsidR="005D52B3">
        <w:rPr>
          <w:rFonts w:eastAsia="Malgun Gothic" w:hint="eastAsia"/>
          <w:lang w:eastAsia="ko-KR"/>
        </w:rPr>
        <w:t>arly CSI acquisition</w:t>
      </w:r>
    </w:p>
    <w:p w14:paraId="642B8BC5" w14:textId="313404D4" w:rsidR="00AB694E" w:rsidRDefault="00F361F1" w:rsidP="003B4074">
      <w:pPr>
        <w:jc w:val="both"/>
        <w:rPr>
          <w:rFonts w:eastAsia="Malgun Gothic"/>
          <w:lang w:eastAsia="ko-KR"/>
        </w:rPr>
      </w:pPr>
      <w:r>
        <w:rPr>
          <w:rFonts w:eastAsia="Malgun Gothic" w:hint="eastAsia"/>
          <w:lang w:eastAsia="ko-KR"/>
        </w:rPr>
        <w:t xml:space="preserve">In legacy </w:t>
      </w:r>
      <w:r w:rsidR="00055C73">
        <w:rPr>
          <w:rFonts w:eastAsia="Malgun Gothic" w:hint="eastAsia"/>
          <w:lang w:eastAsia="ko-KR"/>
        </w:rPr>
        <w:t xml:space="preserve">SP CSI-RS resource activation/deactivation, </w:t>
      </w:r>
      <w:r w:rsidR="002856C0">
        <w:rPr>
          <w:rFonts w:eastAsia="Malgun Gothic" w:hint="eastAsia"/>
          <w:lang w:eastAsia="ko-KR"/>
        </w:rPr>
        <w:t xml:space="preserve">the common </w:t>
      </w:r>
      <w:r w:rsidR="005D71CB">
        <w:rPr>
          <w:rFonts w:eastAsia="Malgun Gothic" w:hint="eastAsia"/>
          <w:lang w:eastAsia="ko-KR"/>
        </w:rPr>
        <w:t>activation/deactivation MAC CE (i.e., SP CSI-RS/CSI-IM Resource Set Activation/Deactivation MAC CE)</w:t>
      </w:r>
      <w:r w:rsidR="001120C3">
        <w:rPr>
          <w:rFonts w:eastAsia="Malgun Gothic" w:hint="eastAsia"/>
          <w:lang w:eastAsia="ko-KR"/>
        </w:rPr>
        <w:t xml:space="preserve"> is used </w:t>
      </w:r>
      <w:r w:rsidR="0092783E">
        <w:rPr>
          <w:rFonts w:eastAsia="Malgun Gothic" w:hint="eastAsia"/>
          <w:lang w:eastAsia="ko-KR"/>
        </w:rPr>
        <w:t xml:space="preserve">for SP CSI-RS resources across different </w:t>
      </w:r>
      <w:r w:rsidR="00B34BC5">
        <w:rPr>
          <w:rFonts w:eastAsia="Malgun Gothic" w:hint="eastAsia"/>
          <w:lang w:eastAsia="ko-KR"/>
        </w:rPr>
        <w:t>report quantities</w:t>
      </w:r>
      <w:r w:rsidR="00A964D8">
        <w:rPr>
          <w:rFonts w:eastAsia="Malgun Gothic" w:hint="eastAsia"/>
          <w:lang w:eastAsia="ko-KR"/>
        </w:rPr>
        <w:t xml:space="preserve"> (e.g., CSI-RSRP</w:t>
      </w:r>
      <w:r w:rsidR="00983BDE">
        <w:rPr>
          <w:rFonts w:eastAsia="Malgun Gothic" w:hint="eastAsia"/>
          <w:lang w:eastAsia="ko-KR"/>
        </w:rPr>
        <w:t xml:space="preserve"> or </w:t>
      </w:r>
      <w:r w:rsidR="00A964D8">
        <w:rPr>
          <w:rFonts w:eastAsia="Malgun Gothic" w:hint="eastAsia"/>
          <w:lang w:eastAsia="ko-KR"/>
        </w:rPr>
        <w:t>CRI-RI-PMI-CQI).</w:t>
      </w:r>
      <w:r w:rsidR="00A24ADE">
        <w:rPr>
          <w:rFonts w:eastAsia="Malgun Gothic" w:hint="eastAsia"/>
          <w:lang w:eastAsia="ko-KR"/>
        </w:rPr>
        <w:t xml:space="preserve"> </w:t>
      </w:r>
    </w:p>
    <w:p w14:paraId="4713D538" w14:textId="2F28F433" w:rsidR="00ED122F" w:rsidRDefault="00E957D0" w:rsidP="003B4074">
      <w:pPr>
        <w:jc w:val="both"/>
        <w:rPr>
          <w:rFonts w:eastAsia="Malgun Gothic"/>
          <w:lang w:eastAsia="ko-KR"/>
        </w:rPr>
      </w:pPr>
      <w:r>
        <w:rPr>
          <w:rFonts w:eastAsia="Malgun Gothic" w:hint="eastAsia"/>
          <w:lang w:eastAsia="ko-KR"/>
        </w:rPr>
        <w:t>For RRM measurement and early CSI acquisition in LTM, the same principle can be applied</w:t>
      </w:r>
      <w:r w:rsidR="00341BE2">
        <w:rPr>
          <w:rFonts w:eastAsia="Malgun Gothic" w:hint="eastAsia"/>
          <w:lang w:eastAsia="ko-KR"/>
        </w:rPr>
        <w:t xml:space="preserve"> such that SP CSI-RS Resource Set Activation/Deactivation for Candidate </w:t>
      </w:r>
      <w:r w:rsidR="00EF2C59">
        <w:rPr>
          <w:rFonts w:eastAsia="Malgun Gothic" w:hint="eastAsia"/>
          <w:lang w:eastAsia="ko-KR"/>
        </w:rPr>
        <w:t xml:space="preserve">Cell MAC CE </w:t>
      </w:r>
      <w:r w:rsidR="00215A5D">
        <w:rPr>
          <w:rFonts w:eastAsia="Malgun Gothic" w:hint="eastAsia"/>
          <w:lang w:eastAsia="ko-KR"/>
        </w:rPr>
        <w:t xml:space="preserve">can be used. During the email discussions, </w:t>
      </w:r>
      <w:r w:rsidR="000137F5">
        <w:rPr>
          <w:rFonts w:eastAsia="Malgun Gothic" w:hint="eastAsia"/>
          <w:lang w:eastAsia="ko-KR"/>
        </w:rPr>
        <w:t>there were some concerns</w:t>
      </w:r>
      <w:r w:rsidR="00FA2C74">
        <w:rPr>
          <w:rFonts w:eastAsia="Malgun Gothic" w:hint="eastAsia"/>
          <w:lang w:eastAsia="ko-KR"/>
        </w:rPr>
        <w:t xml:space="preserve"> about using the common activation/deactivation MAC CE for both</w:t>
      </w:r>
      <w:r w:rsidR="00366D66">
        <w:rPr>
          <w:rFonts w:eastAsia="Malgun Gothic" w:hint="eastAsia"/>
          <w:lang w:eastAsia="ko-KR"/>
        </w:rPr>
        <w:t xml:space="preserve"> cases (e.g., SP CSI-RSs from multiple candidate cells within LTM CSI resource </w:t>
      </w:r>
      <w:r w:rsidR="00B6245F">
        <w:rPr>
          <w:rFonts w:eastAsia="Malgun Gothic" w:hint="eastAsia"/>
          <w:lang w:eastAsia="ko-KR"/>
        </w:rPr>
        <w:t xml:space="preserve">configuration </w:t>
      </w:r>
      <w:r w:rsidR="00366D66">
        <w:rPr>
          <w:rFonts w:eastAsia="Malgun Gothic" w:hint="eastAsia"/>
          <w:lang w:eastAsia="ko-KR"/>
        </w:rPr>
        <w:t>for ea</w:t>
      </w:r>
      <w:r w:rsidR="00E95B3E">
        <w:rPr>
          <w:rFonts w:eastAsia="Malgun Gothic" w:hint="eastAsia"/>
          <w:lang w:eastAsia="ko-KR"/>
        </w:rPr>
        <w:t xml:space="preserve">rly CSI acquisition or UE-side </w:t>
      </w:r>
      <w:r w:rsidR="00854201">
        <w:rPr>
          <w:rFonts w:eastAsia="Malgun Gothic" w:hint="eastAsia"/>
          <w:lang w:eastAsia="ko-KR"/>
        </w:rPr>
        <w:t xml:space="preserve">behavioural ambiguity between RRM measurement and early CSI acquisition after </w:t>
      </w:r>
      <w:r w:rsidR="00645648">
        <w:rPr>
          <w:rFonts w:eastAsia="Malgun Gothic" w:hint="eastAsia"/>
          <w:lang w:eastAsia="ko-KR"/>
        </w:rPr>
        <w:t xml:space="preserve">SP CSI-RS activation), but </w:t>
      </w:r>
      <w:r w:rsidR="00ED122F">
        <w:rPr>
          <w:rFonts w:eastAsia="Malgun Gothic" w:hint="eastAsia"/>
          <w:lang w:eastAsia="ko-KR"/>
        </w:rPr>
        <w:t>those are not real issues.</w:t>
      </w:r>
    </w:p>
    <w:p w14:paraId="6E86B9AB" w14:textId="2371AE87" w:rsidR="00E957D0" w:rsidRDefault="00ED122F" w:rsidP="003B4074">
      <w:pPr>
        <w:jc w:val="both"/>
        <w:rPr>
          <w:rFonts w:eastAsia="Malgun Gothic"/>
          <w:lang w:eastAsia="ko-KR"/>
        </w:rPr>
      </w:pPr>
      <w:r>
        <w:rPr>
          <w:rFonts w:eastAsia="Malgun Gothic" w:hint="eastAsia"/>
          <w:lang w:eastAsia="ko-KR"/>
        </w:rPr>
        <w:t xml:space="preserve">Firstly, </w:t>
      </w:r>
      <w:r w:rsidR="00A60DB5">
        <w:rPr>
          <w:rFonts w:eastAsia="Malgun Gothic" w:hint="eastAsia"/>
          <w:lang w:eastAsia="ko-KR"/>
        </w:rPr>
        <w:t xml:space="preserve">NZP-CSI-RS resource for </w:t>
      </w:r>
      <w:r w:rsidR="00FC7F5B">
        <w:rPr>
          <w:rFonts w:eastAsia="Malgun Gothic" w:hint="eastAsia"/>
          <w:lang w:eastAsia="ko-KR"/>
        </w:rPr>
        <w:t>RRM measurement (i.e.,</w:t>
      </w:r>
      <w:r w:rsidR="002E237B">
        <w:rPr>
          <w:rFonts w:eastAsia="Malgun Gothic" w:hint="eastAsia"/>
          <w:lang w:eastAsia="ko-KR"/>
        </w:rPr>
        <w:t xml:space="preserve"> L1-RSRP measurement for </w:t>
      </w:r>
      <w:r w:rsidR="00FC7F5B">
        <w:rPr>
          <w:rFonts w:eastAsia="Malgun Gothic" w:hint="eastAsia"/>
          <w:lang w:eastAsia="ko-KR"/>
        </w:rPr>
        <w:t xml:space="preserve">BM) requires </w:t>
      </w:r>
      <w:r w:rsidR="00466A95">
        <w:rPr>
          <w:rFonts w:eastAsia="Malgun Gothic" w:hint="eastAsia"/>
          <w:lang w:eastAsia="ko-KR"/>
        </w:rPr>
        <w:t>a configuration for repetition</w:t>
      </w:r>
      <w:r w:rsidR="00B634FF">
        <w:rPr>
          <w:rFonts w:eastAsia="Malgun Gothic" w:hint="eastAsia"/>
          <w:lang w:eastAsia="ko-KR"/>
        </w:rPr>
        <w:t xml:space="preserve">, and RAN1#120b agreed to support only </w:t>
      </w:r>
      <w:r w:rsidR="00B634FF">
        <w:rPr>
          <w:rFonts w:eastAsia="Malgun Gothic"/>
          <w:lang w:eastAsia="ko-KR"/>
        </w:rPr>
        <w:t>‘</w:t>
      </w:r>
      <w:r w:rsidR="00B634FF" w:rsidRPr="00B634FF">
        <w:rPr>
          <w:rFonts w:eastAsia="Malgun Gothic" w:hint="eastAsia"/>
          <w:i/>
          <w:iCs/>
          <w:lang w:eastAsia="ko-KR"/>
        </w:rPr>
        <w:t>Repetition=OFF</w:t>
      </w:r>
      <w:r w:rsidR="00B634FF">
        <w:rPr>
          <w:rFonts w:eastAsia="Malgun Gothic"/>
          <w:lang w:eastAsia="ko-KR"/>
        </w:rPr>
        <w:t>’</w:t>
      </w:r>
      <w:r w:rsidR="00B634FF">
        <w:rPr>
          <w:rFonts w:eastAsia="Malgun Gothic" w:hint="eastAsia"/>
          <w:lang w:eastAsia="ko-KR"/>
        </w:rPr>
        <w:t xml:space="preserve"> for L1-RSRP measurement in Rel-19.</w:t>
      </w:r>
      <w:r w:rsidR="00466A95">
        <w:rPr>
          <w:rFonts w:eastAsia="Malgun Gothic" w:hint="eastAsia"/>
          <w:lang w:eastAsia="ko-KR"/>
        </w:rPr>
        <w:t xml:space="preserve"> </w:t>
      </w:r>
      <w:r w:rsidR="000B421C">
        <w:rPr>
          <w:rFonts w:eastAsia="Malgun Gothic" w:hint="eastAsia"/>
          <w:lang w:eastAsia="ko-KR"/>
        </w:rPr>
        <w:t xml:space="preserve">On the other </w:t>
      </w:r>
      <w:r w:rsidR="000B421C">
        <w:rPr>
          <w:rFonts w:eastAsia="Malgun Gothic" w:hint="eastAsia"/>
          <w:lang w:eastAsia="ko-KR"/>
        </w:rPr>
        <w:lastRenderedPageBreak/>
        <w:t xml:space="preserve">hand, NZP-CSI-RS resource for early CSI </w:t>
      </w:r>
      <w:r w:rsidR="002E237B">
        <w:rPr>
          <w:rFonts w:eastAsia="Malgun Gothic" w:hint="eastAsia"/>
          <w:lang w:eastAsia="ko-KR"/>
        </w:rPr>
        <w:t>acquisition</w:t>
      </w:r>
      <w:r w:rsidR="000B421C">
        <w:rPr>
          <w:rFonts w:eastAsia="Malgun Gothic" w:hint="eastAsia"/>
          <w:lang w:eastAsia="ko-KR"/>
        </w:rPr>
        <w:t xml:space="preserve"> (i</w:t>
      </w:r>
      <w:r w:rsidR="002E237B">
        <w:rPr>
          <w:rFonts w:eastAsia="Malgun Gothic" w:hint="eastAsia"/>
          <w:lang w:eastAsia="ko-KR"/>
        </w:rPr>
        <w:t>.e., RI/CQI/PMI measurement) won</w:t>
      </w:r>
      <w:r w:rsidR="002E237B">
        <w:rPr>
          <w:rFonts w:eastAsia="Malgun Gothic"/>
          <w:lang w:eastAsia="ko-KR"/>
        </w:rPr>
        <w:t>’</w:t>
      </w:r>
      <w:r w:rsidR="002E237B">
        <w:rPr>
          <w:rFonts w:eastAsia="Malgun Gothic" w:hint="eastAsia"/>
          <w:lang w:eastAsia="ko-KR"/>
        </w:rPr>
        <w:t xml:space="preserve">t have </w:t>
      </w:r>
      <w:r w:rsidR="00D13FE6">
        <w:rPr>
          <w:rFonts w:eastAsia="Malgun Gothic" w:hint="eastAsia"/>
          <w:lang w:eastAsia="ko-KR"/>
        </w:rPr>
        <w:t xml:space="preserve">the repetition configuration. Therefore, </w:t>
      </w:r>
      <w:r w:rsidR="0098418C">
        <w:rPr>
          <w:rFonts w:eastAsia="Malgun Gothic" w:hint="eastAsia"/>
          <w:lang w:eastAsia="ko-KR"/>
        </w:rPr>
        <w:t xml:space="preserve">there will be no ambiguity in UE behaviour when it receives SP CSI-RS activation </w:t>
      </w:r>
      <w:r w:rsidR="00507A7B">
        <w:rPr>
          <w:rFonts w:eastAsia="Malgun Gothic" w:hint="eastAsia"/>
          <w:lang w:eastAsia="ko-KR"/>
        </w:rPr>
        <w:t xml:space="preserve">for candidate cell </w:t>
      </w:r>
      <w:r w:rsidR="0098418C">
        <w:rPr>
          <w:rFonts w:eastAsia="Malgun Gothic" w:hint="eastAsia"/>
          <w:lang w:eastAsia="ko-KR"/>
        </w:rPr>
        <w:t>MAC CE</w:t>
      </w:r>
      <w:r w:rsidR="00507A7B">
        <w:rPr>
          <w:rFonts w:eastAsia="Malgun Gothic" w:hint="eastAsia"/>
          <w:lang w:eastAsia="ko-KR"/>
        </w:rPr>
        <w:t>.</w:t>
      </w:r>
    </w:p>
    <w:p w14:paraId="712225F2" w14:textId="23FBE82A" w:rsidR="00507A7B" w:rsidRDefault="00507A7B" w:rsidP="003B4074">
      <w:pPr>
        <w:jc w:val="both"/>
        <w:rPr>
          <w:rFonts w:eastAsia="Malgun Gothic"/>
          <w:lang w:eastAsia="ko-KR"/>
        </w:rPr>
      </w:pPr>
      <w:r>
        <w:rPr>
          <w:rFonts w:eastAsia="Malgun Gothic" w:hint="eastAsia"/>
          <w:lang w:eastAsia="ko-KR"/>
        </w:rPr>
        <w:t xml:space="preserve">Secondly, </w:t>
      </w:r>
      <w:r w:rsidR="00273B75">
        <w:rPr>
          <w:rFonts w:eastAsia="Malgun Gothic" w:hint="eastAsia"/>
          <w:lang w:eastAsia="ko-KR"/>
        </w:rPr>
        <w:t xml:space="preserve">LTM CSI resource configuration </w:t>
      </w:r>
      <w:r w:rsidR="0067484B">
        <w:rPr>
          <w:rFonts w:eastAsia="Malgun Gothic" w:hint="eastAsia"/>
          <w:lang w:eastAsia="ko-KR"/>
        </w:rPr>
        <w:t>can have multiple NZP-CSI-RS resources from a single candidate cell</w:t>
      </w:r>
      <w:r w:rsidR="00B87A33">
        <w:rPr>
          <w:rFonts w:eastAsia="Malgun Gothic" w:hint="eastAsia"/>
          <w:lang w:eastAsia="ko-KR"/>
        </w:rPr>
        <w:t xml:space="preserve"> as well as multiple NZP-CSI-RS resources from multiple </w:t>
      </w:r>
      <w:r w:rsidR="00B87A33">
        <w:rPr>
          <w:rFonts w:eastAsia="Malgun Gothic"/>
          <w:lang w:eastAsia="ko-KR"/>
        </w:rPr>
        <w:t>candidate</w:t>
      </w:r>
      <w:r w:rsidR="00B87A33">
        <w:rPr>
          <w:rFonts w:eastAsia="Malgun Gothic" w:hint="eastAsia"/>
          <w:lang w:eastAsia="ko-KR"/>
        </w:rPr>
        <w:t xml:space="preserve"> cells. Given that </w:t>
      </w:r>
      <w:r w:rsidR="00474DCE">
        <w:rPr>
          <w:rFonts w:eastAsia="Malgun Gothic" w:hint="eastAsia"/>
          <w:lang w:eastAsia="ko-KR"/>
        </w:rPr>
        <w:t xml:space="preserve">LTM </w:t>
      </w:r>
      <w:r w:rsidR="00A70CB5">
        <w:rPr>
          <w:rFonts w:eastAsia="Malgun Gothic" w:hint="eastAsia"/>
          <w:lang w:eastAsia="ko-KR"/>
        </w:rPr>
        <w:t xml:space="preserve">CSI-IM resource set configuration includes only one </w:t>
      </w:r>
      <w:r w:rsidR="00980188">
        <w:rPr>
          <w:rFonts w:eastAsia="Malgun Gothic" w:hint="eastAsia"/>
          <w:lang w:eastAsia="ko-KR"/>
        </w:rPr>
        <w:t>candidate cell</w:t>
      </w:r>
      <w:r w:rsidR="00980188">
        <w:rPr>
          <w:rFonts w:eastAsia="Malgun Gothic"/>
          <w:lang w:eastAsia="ko-KR"/>
        </w:rPr>
        <w:t>’</w:t>
      </w:r>
      <w:r w:rsidR="00980188">
        <w:rPr>
          <w:rFonts w:eastAsia="Malgun Gothic" w:hint="eastAsia"/>
          <w:lang w:eastAsia="ko-KR"/>
        </w:rPr>
        <w:t xml:space="preserve">s CSI-IM resource set ID, this would impose implicit restriction </w:t>
      </w:r>
      <w:r w:rsidR="00E678AF">
        <w:rPr>
          <w:rFonts w:eastAsia="Malgun Gothic" w:hint="eastAsia"/>
          <w:lang w:eastAsia="ko-KR"/>
        </w:rPr>
        <w:t xml:space="preserve">onto LTM CSI resource configuration for CMR </w:t>
      </w:r>
      <w:r w:rsidR="007334E9">
        <w:rPr>
          <w:rFonts w:eastAsia="Malgun Gothic" w:hint="eastAsia"/>
          <w:lang w:eastAsia="ko-KR"/>
        </w:rPr>
        <w:t>to have NZP-CSI-RS resources from a single candidate cell.</w:t>
      </w:r>
    </w:p>
    <w:p w14:paraId="711CD7C1" w14:textId="536BA158" w:rsidR="00FD1A95" w:rsidRPr="00FD1A95" w:rsidRDefault="00BA6272" w:rsidP="003B4074">
      <w:pPr>
        <w:jc w:val="both"/>
        <w:rPr>
          <w:rFonts w:eastAsia="Malgun Gothic"/>
          <w:lang w:eastAsia="ko-KR"/>
        </w:rPr>
      </w:pPr>
      <w:r w:rsidRPr="00FD1A95">
        <w:rPr>
          <w:rFonts w:eastAsia="Malgun Gothic" w:hint="eastAsia"/>
          <w:lang w:eastAsia="ko-KR"/>
        </w:rPr>
        <w:t xml:space="preserve">To sum up, </w:t>
      </w:r>
      <w:r w:rsidR="00FD1A95">
        <w:rPr>
          <w:rFonts w:eastAsia="Malgun Gothic" w:hint="eastAsia"/>
          <w:lang w:eastAsia="ko-KR"/>
        </w:rPr>
        <w:t>LTM NZP-CSI-RS resource set (</w:t>
      </w:r>
      <w:r w:rsidR="00FD1A95" w:rsidRPr="00FD1A95">
        <w:rPr>
          <w:rFonts w:eastAsia="Malgun Gothic"/>
          <w:lang w:eastAsia="ko-KR"/>
        </w:rPr>
        <w:t>LTM-NZP-CSI-RS-ResourceSet-r19</w:t>
      </w:r>
      <w:r w:rsidR="00FD1A95">
        <w:rPr>
          <w:rFonts w:eastAsia="Malgun Gothic" w:hint="eastAsia"/>
          <w:lang w:eastAsia="ko-KR"/>
        </w:rPr>
        <w:t xml:space="preserve">) is expected to </w:t>
      </w:r>
      <w:r w:rsidR="00153671">
        <w:rPr>
          <w:rFonts w:eastAsia="Malgun Gothic" w:hint="eastAsia"/>
          <w:lang w:eastAsia="ko-KR"/>
        </w:rPr>
        <w:t xml:space="preserve">be configured </w:t>
      </w:r>
      <w:r w:rsidR="00964217">
        <w:rPr>
          <w:rFonts w:eastAsia="Malgun Gothic" w:hint="eastAsia"/>
          <w:lang w:eastAsia="ko-KR"/>
        </w:rPr>
        <w:t>like below</w:t>
      </w:r>
      <w:r w:rsidR="00950A25">
        <w:rPr>
          <w:rFonts w:eastAsia="Malgun Gothic" w:hint="eastAsia"/>
          <w:lang w:eastAsia="ko-KR"/>
        </w:rPr>
        <w:t>:</w:t>
      </w:r>
    </w:p>
    <w:p w14:paraId="7A8DECA3" w14:textId="7B6AFFE4" w:rsidR="00FD1A95" w:rsidRDefault="00FD1A95" w:rsidP="003B4074">
      <w:pPr>
        <w:pStyle w:val="ListParagraph"/>
        <w:numPr>
          <w:ilvl w:val="0"/>
          <w:numId w:val="16"/>
        </w:numPr>
        <w:jc w:val="both"/>
        <w:rPr>
          <w:rFonts w:eastAsia="Malgun Gothic"/>
          <w:lang w:eastAsia="ko-KR"/>
        </w:rPr>
      </w:pPr>
      <w:r>
        <w:rPr>
          <w:rFonts w:eastAsia="Malgun Gothic" w:hint="eastAsia"/>
          <w:lang w:eastAsia="ko-KR"/>
        </w:rPr>
        <w:t xml:space="preserve">For RRM measurement, NZP-CSI-RS resources </w:t>
      </w:r>
      <w:r w:rsidR="00B7691A">
        <w:rPr>
          <w:rFonts w:eastAsia="Malgun Gothic" w:hint="eastAsia"/>
          <w:lang w:eastAsia="ko-KR"/>
        </w:rPr>
        <w:t xml:space="preserve">are </w:t>
      </w:r>
      <w:r>
        <w:rPr>
          <w:rFonts w:eastAsia="Malgun Gothic" w:hint="eastAsia"/>
          <w:lang w:eastAsia="ko-KR"/>
        </w:rPr>
        <w:t xml:space="preserve">from one or more candidate cells with a single CSI-RS port &amp; repetition </w:t>
      </w:r>
      <w:r w:rsidR="00EA401A">
        <w:rPr>
          <w:rFonts w:eastAsia="Malgun Gothic" w:hint="eastAsia"/>
          <w:lang w:eastAsia="ko-KR"/>
        </w:rPr>
        <w:t xml:space="preserve">set to </w:t>
      </w:r>
      <w:r>
        <w:rPr>
          <w:rFonts w:eastAsia="Malgun Gothic" w:hint="eastAsia"/>
          <w:lang w:eastAsia="ko-KR"/>
        </w:rPr>
        <w:t>OFF.</w:t>
      </w:r>
    </w:p>
    <w:p w14:paraId="31BC2E37" w14:textId="76386E80" w:rsidR="00FD1A95" w:rsidRDefault="00FD1A95" w:rsidP="003B4074">
      <w:pPr>
        <w:pStyle w:val="ListParagraph"/>
        <w:numPr>
          <w:ilvl w:val="0"/>
          <w:numId w:val="16"/>
        </w:numPr>
        <w:jc w:val="both"/>
        <w:rPr>
          <w:rFonts w:eastAsia="Malgun Gothic"/>
          <w:lang w:eastAsia="ko-KR"/>
        </w:rPr>
      </w:pPr>
      <w:r>
        <w:rPr>
          <w:rFonts w:eastAsia="Malgun Gothic" w:hint="eastAsia"/>
          <w:lang w:eastAsia="ko-KR"/>
        </w:rPr>
        <w:t xml:space="preserve">For early CSI acquisition, NZP-CSI-RS resources </w:t>
      </w:r>
      <w:r w:rsidR="00B7691A">
        <w:rPr>
          <w:rFonts w:eastAsia="Malgun Gothic" w:hint="eastAsia"/>
          <w:lang w:eastAsia="ko-KR"/>
        </w:rPr>
        <w:t xml:space="preserve">are </w:t>
      </w:r>
      <w:r>
        <w:rPr>
          <w:rFonts w:eastAsia="Malgun Gothic" w:hint="eastAsia"/>
          <w:lang w:eastAsia="ko-KR"/>
        </w:rPr>
        <w:t xml:space="preserve">from one candidate cell with &gt;= 1 CSI-RS port &amp; repetition </w:t>
      </w:r>
      <w:r w:rsidR="00727201">
        <w:rPr>
          <w:rFonts w:eastAsia="Malgun Gothic" w:hint="eastAsia"/>
          <w:lang w:eastAsia="ko-KR"/>
        </w:rPr>
        <w:t xml:space="preserve">not </w:t>
      </w:r>
      <w:r>
        <w:rPr>
          <w:rFonts w:eastAsia="Malgun Gothic" w:hint="eastAsia"/>
          <w:lang w:eastAsia="ko-KR"/>
        </w:rPr>
        <w:t>configured.</w:t>
      </w:r>
    </w:p>
    <w:p w14:paraId="713EBB09" w14:textId="6831004F" w:rsidR="00983BDE" w:rsidRPr="00FC7F78" w:rsidRDefault="004A7D45" w:rsidP="00CA11A3">
      <w:pPr>
        <w:rPr>
          <w:rFonts w:eastAsia="Malgun Gothic"/>
          <w:b/>
          <w:bCs/>
          <w:lang w:eastAsia="ko-KR"/>
        </w:rPr>
      </w:pPr>
      <w:r w:rsidRPr="00DD5C79">
        <w:rPr>
          <w:rFonts w:eastAsia="Malgun Gothic" w:hint="eastAsia"/>
          <w:b/>
          <w:bCs/>
          <w:lang w:eastAsia="ko-KR"/>
        </w:rPr>
        <w:t>Observation</w:t>
      </w:r>
      <w:r w:rsidR="00F66359">
        <w:rPr>
          <w:rFonts w:eastAsia="Malgun Gothic" w:hint="eastAsia"/>
          <w:b/>
          <w:bCs/>
          <w:lang w:eastAsia="ko-KR"/>
        </w:rPr>
        <w:t xml:space="preserve"> 1</w:t>
      </w:r>
      <w:r w:rsidRPr="00FC7F78">
        <w:rPr>
          <w:rFonts w:eastAsia="Malgun Gothic" w:hint="eastAsia"/>
          <w:b/>
          <w:bCs/>
          <w:lang w:eastAsia="ko-KR"/>
        </w:rPr>
        <w:t>:</w:t>
      </w:r>
      <w:r w:rsidR="007D28EA">
        <w:rPr>
          <w:rFonts w:eastAsia="Malgun Gothic" w:hint="eastAsia"/>
          <w:b/>
          <w:bCs/>
          <w:lang w:eastAsia="ko-KR"/>
        </w:rPr>
        <w:t xml:space="preserve"> Similar to legacy SP CSI-RS activation/deactivation MAC</w:t>
      </w:r>
      <w:r w:rsidR="00CA11A3">
        <w:rPr>
          <w:rFonts w:eastAsia="Malgun Gothic"/>
          <w:b/>
          <w:bCs/>
          <w:lang w:eastAsia="ko-KR"/>
        </w:rPr>
        <w:t xml:space="preserve"> </w:t>
      </w:r>
      <w:r w:rsidR="007D28EA">
        <w:rPr>
          <w:rFonts w:eastAsia="Malgun Gothic" w:hint="eastAsia"/>
          <w:b/>
          <w:bCs/>
          <w:lang w:eastAsia="ko-KR"/>
        </w:rPr>
        <w:t xml:space="preserve">CE, </w:t>
      </w:r>
      <w:r w:rsidR="00885B8D">
        <w:rPr>
          <w:rFonts w:eastAsia="Malgun Gothic" w:hint="eastAsia"/>
          <w:b/>
          <w:bCs/>
          <w:lang w:eastAsia="ko-KR"/>
        </w:rPr>
        <w:t xml:space="preserve">the new </w:t>
      </w:r>
      <w:r w:rsidR="0057172A">
        <w:rPr>
          <w:rFonts w:eastAsia="Malgun Gothic" w:hint="eastAsia"/>
          <w:b/>
          <w:bCs/>
          <w:lang w:eastAsia="ko-KR"/>
        </w:rPr>
        <w:t xml:space="preserve">SP CSI-RS activation/deactivation for candidate cell MAC CE can be used for both RRM measurement and early CSI acquisition. </w:t>
      </w:r>
      <w:r w:rsidR="008D5F9B">
        <w:rPr>
          <w:rFonts w:eastAsia="Malgun Gothic" w:hint="eastAsia"/>
          <w:b/>
          <w:bCs/>
          <w:lang w:eastAsia="ko-KR"/>
        </w:rPr>
        <w:t xml:space="preserve">LTM NZP-CSI-RS resource set and the associated NZP-CSI-RS resources have </w:t>
      </w:r>
      <w:r w:rsidR="00DD5C79">
        <w:rPr>
          <w:rFonts w:eastAsia="Malgun Gothic" w:hint="eastAsia"/>
          <w:b/>
          <w:bCs/>
          <w:lang w:eastAsia="ko-KR"/>
        </w:rPr>
        <w:t>distinct information for UE to distinguish between RRM measurement and early CSI acquisition.</w:t>
      </w:r>
    </w:p>
    <w:p w14:paraId="388BD847" w14:textId="5AFE55CB" w:rsidR="00FC7F78" w:rsidRPr="00FC7F78" w:rsidRDefault="004A7D45" w:rsidP="00CA11A3">
      <w:pPr>
        <w:rPr>
          <w:rFonts w:eastAsia="Malgun Gothic"/>
          <w:b/>
          <w:bCs/>
          <w:lang w:eastAsia="ko-KR"/>
        </w:rPr>
      </w:pPr>
      <w:r w:rsidRPr="00FC7F78">
        <w:rPr>
          <w:rFonts w:eastAsia="Malgun Gothic" w:hint="eastAsia"/>
          <w:b/>
          <w:bCs/>
          <w:lang w:eastAsia="ko-KR"/>
        </w:rPr>
        <w:t>Proposal</w:t>
      </w:r>
      <w:r w:rsidR="00F66359">
        <w:rPr>
          <w:rFonts w:eastAsia="Malgun Gothic" w:hint="eastAsia"/>
          <w:b/>
          <w:bCs/>
          <w:lang w:eastAsia="ko-KR"/>
        </w:rPr>
        <w:t xml:space="preserve"> 1</w:t>
      </w:r>
      <w:r w:rsidRPr="00FC7F78">
        <w:rPr>
          <w:rFonts w:eastAsia="Malgun Gothic" w:hint="eastAsia"/>
          <w:b/>
          <w:bCs/>
          <w:lang w:eastAsia="ko-KR"/>
        </w:rPr>
        <w:t>:</w:t>
      </w:r>
      <w:r w:rsidR="00AE177E" w:rsidRPr="00FC7F78">
        <w:rPr>
          <w:rFonts w:eastAsia="Malgun Gothic" w:hint="eastAsia"/>
          <w:b/>
          <w:bCs/>
          <w:lang w:eastAsia="ko-KR"/>
        </w:rPr>
        <w:t xml:space="preserve"> </w:t>
      </w:r>
      <w:r w:rsidR="00FC7F78" w:rsidRPr="00FC7F78">
        <w:rPr>
          <w:rFonts w:eastAsia="Malgun Gothic"/>
          <w:b/>
          <w:bCs/>
          <w:lang w:eastAsia="ko-KR"/>
        </w:rPr>
        <w:t>RAN2 agree to use SP CSI-RS resource set activation/deactivation for candidate cell(s) MAC CE commonly for both RRM measurements (L1-RSRP) and early CSI acquisition (CQI/RI/PMI).</w:t>
      </w:r>
    </w:p>
    <w:p w14:paraId="5D614DFE" w14:textId="77777777" w:rsidR="004A7D45" w:rsidRPr="00AB694E" w:rsidRDefault="004A7D45" w:rsidP="003B4074">
      <w:pPr>
        <w:jc w:val="both"/>
        <w:rPr>
          <w:rFonts w:eastAsia="Malgun Gothic"/>
          <w:lang w:eastAsia="ko-KR"/>
        </w:rPr>
      </w:pPr>
    </w:p>
    <w:p w14:paraId="3822549A" w14:textId="27A8CDB2" w:rsidR="001E68A5" w:rsidRDefault="001E68A5" w:rsidP="003B4074">
      <w:pPr>
        <w:pStyle w:val="Heading2"/>
        <w:jc w:val="both"/>
        <w:rPr>
          <w:rFonts w:eastAsia="Malgun Gothic"/>
          <w:lang w:eastAsia="ko-KR"/>
        </w:rPr>
      </w:pPr>
      <w:r>
        <w:rPr>
          <w:rFonts w:eastAsia="Malgun Gothic" w:hint="eastAsia"/>
          <w:lang w:eastAsia="ko-KR"/>
        </w:rPr>
        <w:t>2.</w:t>
      </w:r>
      <w:r w:rsidR="00AB694E">
        <w:rPr>
          <w:rFonts w:eastAsia="Malgun Gothic" w:hint="eastAsia"/>
          <w:lang w:eastAsia="ko-KR"/>
        </w:rPr>
        <w:t>2</w:t>
      </w:r>
      <w:r>
        <w:rPr>
          <w:rFonts w:eastAsia="Malgun Gothic"/>
          <w:lang w:eastAsia="ko-KR"/>
        </w:rPr>
        <w:tab/>
      </w:r>
      <w:r w:rsidR="00E25E7F">
        <w:rPr>
          <w:rFonts w:eastAsia="Malgun Gothic" w:hint="eastAsia"/>
          <w:lang w:eastAsia="ko-KR"/>
        </w:rPr>
        <w:t xml:space="preserve">SP CSI-IM activation/deactivation </w:t>
      </w:r>
      <w:r w:rsidR="00BE50BA">
        <w:rPr>
          <w:rFonts w:eastAsia="Malgun Gothic" w:hint="eastAsia"/>
          <w:lang w:eastAsia="ko-KR"/>
        </w:rPr>
        <w:t>for candidate cell</w:t>
      </w:r>
    </w:p>
    <w:p w14:paraId="13383E2C" w14:textId="5D66FAFE" w:rsidR="00D14EAC" w:rsidRDefault="00C53363" w:rsidP="003B4074">
      <w:pPr>
        <w:jc w:val="both"/>
        <w:rPr>
          <w:rFonts w:eastAsia="Malgun Gothic"/>
          <w:lang w:eastAsia="ko-KR"/>
        </w:rPr>
      </w:pPr>
      <w:r>
        <w:rPr>
          <w:rFonts w:eastAsia="Malgun Gothic" w:hint="eastAsia"/>
          <w:lang w:eastAsia="ko-KR"/>
        </w:rPr>
        <w:t>In RAN1#121</w:t>
      </w:r>
      <w:r w:rsidR="00227838">
        <w:rPr>
          <w:rFonts w:eastAsia="Malgun Gothic" w:hint="eastAsia"/>
          <w:lang w:eastAsia="ko-KR"/>
        </w:rPr>
        <w:t xml:space="preserve">, it was agreed to support a list of IMRs for LTM early CSI acquisition, and during the </w:t>
      </w:r>
      <w:r w:rsidR="00BC40F0">
        <w:rPr>
          <w:rFonts w:eastAsia="Malgun Gothic" w:hint="eastAsia"/>
          <w:lang w:eastAsia="ko-KR"/>
        </w:rPr>
        <w:t xml:space="preserve">email discussion for MAC running CR, the activation/deactivation of SP CSI-IM </w:t>
      </w:r>
      <w:r w:rsidR="00297D1C">
        <w:rPr>
          <w:rFonts w:eastAsia="Malgun Gothic" w:hint="eastAsia"/>
          <w:lang w:eastAsia="ko-KR"/>
        </w:rPr>
        <w:t>resources is discussed.</w:t>
      </w:r>
    </w:p>
    <w:tbl>
      <w:tblPr>
        <w:tblStyle w:val="TableGrid"/>
        <w:tblW w:w="0" w:type="auto"/>
        <w:tblLook w:val="04A0" w:firstRow="1" w:lastRow="0" w:firstColumn="1" w:lastColumn="0" w:noHBand="0" w:noVBand="1"/>
      </w:tblPr>
      <w:tblGrid>
        <w:gridCol w:w="9631"/>
      </w:tblGrid>
      <w:tr w:rsidR="0035060C" w14:paraId="01B0920A" w14:textId="77777777" w:rsidTr="00976092">
        <w:trPr>
          <w:trHeight w:val="2393"/>
        </w:trPr>
        <w:tc>
          <w:tcPr>
            <w:tcW w:w="9631" w:type="dxa"/>
          </w:tcPr>
          <w:p w14:paraId="04BC6D89" w14:textId="7A10D360" w:rsidR="0035060C" w:rsidRPr="00601D30" w:rsidRDefault="00601D30" w:rsidP="003B4074">
            <w:pPr>
              <w:spacing w:after="0"/>
              <w:jc w:val="both"/>
              <w:rPr>
                <w:rFonts w:eastAsia="Malgun Gothic"/>
                <w:b/>
                <w:bCs/>
                <w:lang w:eastAsia="ko-KR"/>
              </w:rPr>
            </w:pPr>
            <w:r>
              <w:rPr>
                <w:rFonts w:eastAsia="Malgun Gothic" w:hint="eastAsia"/>
                <w:b/>
                <w:bCs/>
                <w:highlight w:val="green"/>
                <w:lang w:eastAsia="ko-KR"/>
              </w:rPr>
              <w:t>RAN1#121 a</w:t>
            </w:r>
            <w:r w:rsidR="0035060C" w:rsidRPr="00B40F80">
              <w:rPr>
                <w:b/>
                <w:bCs/>
                <w:highlight w:val="green"/>
              </w:rPr>
              <w:t>greemen</w:t>
            </w:r>
            <w:r>
              <w:rPr>
                <w:rFonts w:eastAsia="Malgun Gothic" w:hint="eastAsia"/>
                <w:b/>
                <w:bCs/>
                <w:highlight w:val="green"/>
                <w:lang w:eastAsia="ko-KR"/>
              </w:rPr>
              <w:t>ts</w:t>
            </w:r>
            <w:r w:rsidR="004B79DE">
              <w:rPr>
                <w:rFonts w:eastAsia="Malgun Gothic" w:hint="eastAsia"/>
                <w:b/>
                <w:bCs/>
                <w:lang w:eastAsia="ko-KR"/>
              </w:rPr>
              <w:t xml:space="preserve"> </w:t>
            </w:r>
            <w:r w:rsidR="004B79DE" w:rsidRPr="004B79DE">
              <w:rPr>
                <w:rFonts w:eastAsia="Malgun Gothic" w:hint="eastAsia"/>
                <w:b/>
                <w:bCs/>
                <w:highlight w:val="green"/>
                <w:lang w:eastAsia="ko-KR"/>
              </w:rPr>
              <w:t>[2]</w:t>
            </w:r>
          </w:p>
          <w:p w14:paraId="4BC2CD94" w14:textId="77777777" w:rsidR="0035060C" w:rsidRDefault="0035060C" w:rsidP="003B4074">
            <w:pPr>
              <w:spacing w:after="0"/>
              <w:jc w:val="both"/>
            </w:pPr>
            <w:r>
              <w:t>A list of interference measurement resources for candidate cells is supported for LTM CSI acquisition</w:t>
            </w:r>
          </w:p>
          <w:p w14:paraId="0B557212" w14:textId="77777777" w:rsidR="0035060C" w:rsidRPr="00601D30" w:rsidRDefault="0035060C" w:rsidP="003B4074">
            <w:pPr>
              <w:pStyle w:val="ListParagraph"/>
              <w:numPr>
                <w:ilvl w:val="0"/>
                <w:numId w:val="15"/>
              </w:numPr>
              <w:spacing w:after="0"/>
              <w:contextualSpacing w:val="0"/>
              <w:jc w:val="both"/>
            </w:pPr>
            <w:r>
              <w:t>If this list is not configured, CMR is used for interference measurement</w:t>
            </w:r>
          </w:p>
          <w:p w14:paraId="0769F5B3" w14:textId="77777777" w:rsidR="00601D30" w:rsidRDefault="00601D30" w:rsidP="003B4074">
            <w:pPr>
              <w:spacing w:after="0"/>
              <w:jc w:val="both"/>
              <w:rPr>
                <w:rFonts w:eastAsia="Malgun Gothic"/>
                <w:lang w:eastAsia="ko-KR"/>
              </w:rPr>
            </w:pPr>
          </w:p>
          <w:p w14:paraId="03841DE5" w14:textId="1CCA338D" w:rsidR="00601D30" w:rsidRPr="003E00DF" w:rsidRDefault="00601D30" w:rsidP="003B4074">
            <w:pPr>
              <w:spacing w:after="0"/>
              <w:jc w:val="both"/>
              <w:rPr>
                <w:rFonts w:eastAsia="Malgun Gothic"/>
                <w:b/>
                <w:bCs/>
                <w:lang w:eastAsia="ko-KR"/>
              </w:rPr>
            </w:pPr>
            <w:r w:rsidRPr="003E00DF">
              <w:rPr>
                <w:rFonts w:eastAsia="Malgun Gothic" w:hint="eastAsia"/>
                <w:b/>
                <w:bCs/>
                <w:highlight w:val="green"/>
                <w:lang w:eastAsia="ko-KR"/>
              </w:rPr>
              <w:t>R1-</w:t>
            </w:r>
            <w:r w:rsidR="003E00DF" w:rsidRPr="003E00DF">
              <w:rPr>
                <w:rFonts w:eastAsia="Malgun Gothic" w:hint="eastAsia"/>
                <w:b/>
                <w:bCs/>
                <w:highlight w:val="green"/>
                <w:lang w:eastAsia="ko-KR"/>
              </w:rPr>
              <w:t xml:space="preserve">2503243 </w:t>
            </w:r>
            <w:r w:rsidR="00476578">
              <w:rPr>
                <w:rFonts w:eastAsia="Malgun Gothic" w:hint="eastAsia"/>
                <w:b/>
                <w:bCs/>
                <w:highlight w:val="green"/>
                <w:lang w:eastAsia="ko-KR"/>
              </w:rPr>
              <w:t>[</w:t>
            </w:r>
            <w:r w:rsidR="00563AC7">
              <w:rPr>
                <w:rFonts w:eastAsia="Malgun Gothic" w:hint="eastAsia"/>
                <w:b/>
                <w:bCs/>
                <w:highlight w:val="green"/>
                <w:lang w:eastAsia="ko-KR"/>
              </w:rPr>
              <w:t>3</w:t>
            </w:r>
            <w:r w:rsidR="00476578">
              <w:rPr>
                <w:rFonts w:eastAsia="Malgun Gothic" w:hint="eastAsia"/>
                <w:b/>
                <w:bCs/>
                <w:highlight w:val="green"/>
                <w:lang w:eastAsia="ko-KR"/>
              </w:rPr>
              <w:t xml:space="preserve">] </w:t>
            </w:r>
            <w:r w:rsidR="009F77C5">
              <w:rPr>
                <w:rFonts w:eastAsia="Malgun Gothic" w:hint="eastAsia"/>
                <w:b/>
                <w:bCs/>
                <w:highlight w:val="green"/>
                <w:lang w:eastAsia="ko-KR"/>
              </w:rPr>
              <w:t xml:space="preserve">(consolidated Rel-19 higher layer parameters) </w:t>
            </w:r>
            <w:r w:rsidR="003E00DF" w:rsidRPr="003E00DF">
              <w:rPr>
                <w:rFonts w:eastAsia="Malgun Gothic" w:hint="eastAsia"/>
                <w:b/>
                <w:bCs/>
                <w:highlight w:val="green"/>
                <w:lang w:eastAsia="ko-KR"/>
              </w:rPr>
              <w:t>snippet</w:t>
            </w:r>
          </w:p>
          <w:p w14:paraId="0BD190E7" w14:textId="3DABE7BC" w:rsidR="0035060C" w:rsidRDefault="00E60783" w:rsidP="003B4074">
            <w:pPr>
              <w:spacing w:after="0"/>
              <w:jc w:val="both"/>
              <w:rPr>
                <w:rFonts w:eastAsia="Malgun Gothic"/>
                <w:lang w:eastAsia="ko-KR"/>
              </w:rPr>
            </w:pPr>
            <w:r w:rsidRPr="00E60783">
              <w:rPr>
                <w:rFonts w:eastAsia="Malgun Gothic"/>
                <w:noProof/>
                <w:lang w:eastAsia="ko-KR"/>
              </w:rPr>
              <w:drawing>
                <wp:inline distT="0" distB="0" distL="0" distR="0" wp14:anchorId="06E5EE38" wp14:editId="3E232AED">
                  <wp:extent cx="5977720" cy="671494"/>
                  <wp:effectExtent l="0" t="0" r="4445" b="0"/>
                  <wp:docPr id="18790264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026462" name=""/>
                          <pic:cNvPicPr/>
                        </pic:nvPicPr>
                        <pic:blipFill>
                          <a:blip r:embed="rId11"/>
                          <a:stretch>
                            <a:fillRect/>
                          </a:stretch>
                        </pic:blipFill>
                        <pic:spPr>
                          <a:xfrm>
                            <a:off x="0" y="0"/>
                            <a:ext cx="6015740" cy="675765"/>
                          </a:xfrm>
                          <a:prstGeom prst="rect">
                            <a:avLst/>
                          </a:prstGeom>
                        </pic:spPr>
                      </pic:pic>
                    </a:graphicData>
                  </a:graphic>
                </wp:inline>
              </w:drawing>
            </w:r>
          </w:p>
        </w:tc>
      </w:tr>
    </w:tbl>
    <w:p w14:paraId="044D3CE3" w14:textId="58E01F46" w:rsidR="007A3038" w:rsidRDefault="00BD1CD7" w:rsidP="003B4074">
      <w:pPr>
        <w:spacing w:before="120"/>
        <w:jc w:val="both"/>
        <w:rPr>
          <w:rFonts w:eastAsia="Malgun Gothic"/>
          <w:lang w:eastAsia="ko-KR"/>
        </w:rPr>
      </w:pPr>
      <w:r>
        <w:rPr>
          <w:rFonts w:eastAsia="Malgun Gothic" w:hint="eastAsia"/>
          <w:lang w:eastAsia="ko-KR"/>
        </w:rPr>
        <w:t xml:space="preserve">When it comes to activation/deactivation of SP CSI-IM resource </w:t>
      </w:r>
      <w:r w:rsidR="007A6E7E">
        <w:rPr>
          <w:rFonts w:eastAsia="Malgun Gothic" w:hint="eastAsia"/>
          <w:lang w:eastAsia="ko-KR"/>
        </w:rPr>
        <w:t>set from candidate cell</w:t>
      </w:r>
      <w:r w:rsidR="00CA55C7">
        <w:rPr>
          <w:rFonts w:eastAsia="Malgun Gothic" w:hint="eastAsia"/>
          <w:lang w:eastAsia="ko-KR"/>
        </w:rPr>
        <w:t xml:space="preserve">, the same approach as in Rel-15 </w:t>
      </w:r>
      <w:r w:rsidR="00EB0E70">
        <w:rPr>
          <w:rFonts w:eastAsia="Malgun Gothic" w:hint="eastAsia"/>
          <w:lang w:eastAsia="ko-KR"/>
        </w:rPr>
        <w:t>SP CSI-RS/</w:t>
      </w:r>
      <w:r w:rsidR="007A3038">
        <w:rPr>
          <w:rFonts w:eastAsia="Malgun Gothic" w:hint="eastAsia"/>
          <w:lang w:eastAsia="ko-KR"/>
        </w:rPr>
        <w:t>CSI-IM Resource Set Activation</w:t>
      </w:r>
      <w:r w:rsidR="00917DE4">
        <w:rPr>
          <w:rFonts w:eastAsia="Malgun Gothic" w:hint="eastAsia"/>
          <w:lang w:eastAsia="ko-KR"/>
        </w:rPr>
        <w:t xml:space="preserve">/Deactivation MAC CE </w:t>
      </w:r>
      <w:r w:rsidR="00CA55C7">
        <w:rPr>
          <w:rFonts w:eastAsia="Malgun Gothic" w:hint="eastAsia"/>
          <w:lang w:eastAsia="ko-KR"/>
        </w:rPr>
        <w:t xml:space="preserve">can be adopted, i.e., </w:t>
      </w:r>
      <w:r w:rsidR="008F6B95">
        <w:rPr>
          <w:rFonts w:eastAsia="Malgun Gothic" w:hint="eastAsia"/>
          <w:lang w:eastAsia="ko-KR"/>
        </w:rPr>
        <w:t>both SP CSI-RS and SP CSI-IM can be activated via a single MAC CE.</w:t>
      </w:r>
    </w:p>
    <w:p w14:paraId="3D0D1788" w14:textId="5398994F" w:rsidR="00237695" w:rsidRDefault="00237695" w:rsidP="003B4074">
      <w:pPr>
        <w:spacing w:before="120"/>
        <w:jc w:val="both"/>
        <w:rPr>
          <w:rFonts w:eastAsia="Malgun Gothic"/>
          <w:lang w:eastAsia="ko-KR"/>
        </w:rPr>
      </w:pPr>
      <w:r>
        <w:rPr>
          <w:rFonts w:eastAsia="Malgun Gothic" w:hint="eastAsia"/>
          <w:lang w:eastAsia="ko-KR"/>
        </w:rPr>
        <w:t xml:space="preserve">Since in RAN2#130, it was decided to use </w:t>
      </w:r>
      <w:r w:rsidR="0041079A" w:rsidRPr="0041079A">
        <w:rPr>
          <w:rFonts w:eastAsia="Malgun Gothic"/>
          <w:lang w:eastAsia="ko-KR"/>
        </w:rPr>
        <w:t>LTM-CSI-ResourceConfigId</w:t>
      </w:r>
      <w:r w:rsidR="0012297F">
        <w:rPr>
          <w:rFonts w:eastAsia="Malgun Gothic" w:hint="eastAsia"/>
          <w:lang w:eastAsia="ko-KR"/>
        </w:rPr>
        <w:t xml:space="preserve"> </w:t>
      </w:r>
      <w:r w:rsidR="00C54B78">
        <w:rPr>
          <w:rFonts w:eastAsia="Malgun Gothic" w:hint="eastAsia"/>
          <w:lang w:eastAsia="ko-KR"/>
        </w:rPr>
        <w:t xml:space="preserve">to specify the </w:t>
      </w:r>
      <w:r w:rsidR="000C5AC1">
        <w:rPr>
          <w:rFonts w:eastAsia="Malgun Gothic" w:hint="eastAsia"/>
          <w:lang w:eastAsia="ko-KR"/>
        </w:rPr>
        <w:t xml:space="preserve">list of NZP-CSI-RS resources from candidate cells (i.e., </w:t>
      </w:r>
      <w:r w:rsidR="00C54B78" w:rsidRPr="00C54B78">
        <w:rPr>
          <w:rFonts w:eastAsia="Malgun Gothic"/>
          <w:lang w:eastAsia="ko-KR"/>
        </w:rPr>
        <w:t>LTM-</w:t>
      </w:r>
      <w:r w:rsidR="00C54B78">
        <w:rPr>
          <w:rFonts w:eastAsia="Malgun Gothic" w:hint="eastAsia"/>
          <w:lang w:eastAsia="ko-KR"/>
        </w:rPr>
        <w:t>NZP-</w:t>
      </w:r>
      <w:r w:rsidR="00C54B78" w:rsidRPr="00C54B78">
        <w:rPr>
          <w:rFonts w:eastAsia="Malgun Gothic"/>
          <w:lang w:eastAsia="ko-KR"/>
        </w:rPr>
        <w:t>CSI-RS-ResourceSet</w:t>
      </w:r>
      <w:r w:rsidR="000C5AC1">
        <w:rPr>
          <w:rFonts w:eastAsia="Malgun Gothic" w:hint="eastAsia"/>
          <w:lang w:eastAsia="ko-KR"/>
        </w:rPr>
        <w:t>)</w:t>
      </w:r>
      <w:r w:rsidR="00C54B78">
        <w:rPr>
          <w:rFonts w:eastAsia="Malgun Gothic" w:hint="eastAsia"/>
          <w:lang w:eastAsia="ko-KR"/>
        </w:rPr>
        <w:t xml:space="preserve"> to be</w:t>
      </w:r>
      <w:r w:rsidR="00A32B6D">
        <w:rPr>
          <w:rFonts w:eastAsia="Malgun Gothic" w:hint="eastAsia"/>
          <w:lang w:eastAsia="ko-KR"/>
        </w:rPr>
        <w:t xml:space="preserve"> activated/deactivated, </w:t>
      </w:r>
      <w:r w:rsidR="002B1DBF">
        <w:rPr>
          <w:rFonts w:eastAsia="Malgun Gothic" w:hint="eastAsia"/>
          <w:lang w:eastAsia="ko-KR"/>
        </w:rPr>
        <w:t>LTM-CSI-ResourceConfigId can be also used to specify the CSI-IM resources from a candidate cell.</w:t>
      </w:r>
    </w:p>
    <w:p w14:paraId="1EFC3DF7" w14:textId="070F7FBB" w:rsidR="00D5423E" w:rsidRPr="00774B12" w:rsidRDefault="00D5423E" w:rsidP="003B4074">
      <w:pPr>
        <w:spacing w:before="120"/>
        <w:jc w:val="both"/>
        <w:rPr>
          <w:rFonts w:eastAsia="Malgun Gothic"/>
          <w:b/>
          <w:bCs/>
          <w:lang w:eastAsia="ko-KR"/>
        </w:rPr>
      </w:pPr>
      <w:r w:rsidRPr="00774B12">
        <w:rPr>
          <w:rFonts w:eastAsia="Malgun Gothic" w:hint="eastAsia"/>
          <w:b/>
          <w:bCs/>
          <w:lang w:eastAsia="ko-KR"/>
        </w:rPr>
        <w:t xml:space="preserve">Observation </w:t>
      </w:r>
      <w:r w:rsidR="00F66359" w:rsidRPr="00774B12">
        <w:rPr>
          <w:rFonts w:eastAsia="Malgun Gothic" w:hint="eastAsia"/>
          <w:b/>
          <w:bCs/>
          <w:lang w:eastAsia="ko-KR"/>
        </w:rPr>
        <w:t>2</w:t>
      </w:r>
      <w:r w:rsidRPr="00774B12">
        <w:rPr>
          <w:rFonts w:eastAsia="Malgun Gothic" w:hint="eastAsia"/>
          <w:b/>
          <w:bCs/>
          <w:lang w:eastAsia="ko-KR"/>
        </w:rPr>
        <w:t xml:space="preserve">: </w:t>
      </w:r>
      <w:r w:rsidR="00BE50BA" w:rsidRPr="00774B12">
        <w:rPr>
          <w:rFonts w:eastAsia="Malgun Gothic" w:hint="eastAsia"/>
          <w:b/>
          <w:bCs/>
          <w:lang w:eastAsia="ko-KR"/>
        </w:rPr>
        <w:t>Similar to the legacy</w:t>
      </w:r>
      <w:r w:rsidR="00527830" w:rsidRPr="00774B12">
        <w:rPr>
          <w:rFonts w:eastAsia="Malgun Gothic" w:hint="eastAsia"/>
          <w:b/>
          <w:bCs/>
          <w:lang w:eastAsia="ko-KR"/>
        </w:rPr>
        <w:t xml:space="preserve">, </w:t>
      </w:r>
      <w:r w:rsidR="00BE50BA" w:rsidRPr="00774B12">
        <w:rPr>
          <w:rFonts w:eastAsia="Malgun Gothic" w:hint="eastAsia"/>
          <w:b/>
          <w:bCs/>
          <w:lang w:eastAsia="ko-KR"/>
        </w:rPr>
        <w:t>SP CSI-RS Resource Set Activation/Deactivation</w:t>
      </w:r>
      <w:r w:rsidR="009A7DB3" w:rsidRPr="00774B12">
        <w:rPr>
          <w:rFonts w:eastAsia="Malgun Gothic" w:hint="eastAsia"/>
          <w:b/>
          <w:bCs/>
          <w:lang w:eastAsia="ko-KR"/>
        </w:rPr>
        <w:t xml:space="preserve"> for Candidate Cell </w:t>
      </w:r>
      <w:r w:rsidR="00BE50BA" w:rsidRPr="00774B12">
        <w:rPr>
          <w:rFonts w:eastAsia="Malgun Gothic" w:hint="eastAsia"/>
          <w:b/>
          <w:bCs/>
          <w:lang w:eastAsia="ko-KR"/>
        </w:rPr>
        <w:t>MAC CE</w:t>
      </w:r>
      <w:r w:rsidR="009A7DB3" w:rsidRPr="00774B12">
        <w:rPr>
          <w:rFonts w:eastAsia="Malgun Gothic" w:hint="eastAsia"/>
          <w:b/>
          <w:bCs/>
          <w:lang w:eastAsia="ko-KR"/>
        </w:rPr>
        <w:t xml:space="preserve"> can be extended to activated/deactivate SP CSI-IM resource set from a candidate cell.</w:t>
      </w:r>
    </w:p>
    <w:p w14:paraId="40B64D40" w14:textId="77777777" w:rsidR="00F66359" w:rsidRPr="00774B12" w:rsidRDefault="00D5423E" w:rsidP="00F66359">
      <w:pPr>
        <w:spacing w:before="120"/>
        <w:jc w:val="both"/>
        <w:rPr>
          <w:rFonts w:eastAsia="Malgun Gothic"/>
          <w:b/>
          <w:bCs/>
          <w:lang w:eastAsia="ko-KR"/>
        </w:rPr>
      </w:pPr>
      <w:r w:rsidRPr="00774B12">
        <w:rPr>
          <w:rFonts w:eastAsia="Malgun Gothic" w:hint="eastAsia"/>
          <w:b/>
          <w:bCs/>
          <w:lang w:eastAsia="ko-KR"/>
        </w:rPr>
        <w:t xml:space="preserve">Proposal </w:t>
      </w:r>
      <w:r w:rsidR="00F66359" w:rsidRPr="00774B12">
        <w:rPr>
          <w:rFonts w:eastAsia="Malgun Gothic" w:hint="eastAsia"/>
          <w:b/>
          <w:bCs/>
          <w:lang w:eastAsia="ko-KR"/>
        </w:rPr>
        <w:t>2</w:t>
      </w:r>
      <w:r w:rsidRPr="00774B12">
        <w:rPr>
          <w:rFonts w:eastAsia="Malgun Gothic" w:hint="eastAsia"/>
          <w:b/>
          <w:bCs/>
          <w:lang w:eastAsia="ko-KR"/>
        </w:rPr>
        <w:t xml:space="preserve">: </w:t>
      </w:r>
      <w:r w:rsidR="00F66359" w:rsidRPr="00774B12">
        <w:rPr>
          <w:rFonts w:eastAsia="Malgun Gothic"/>
          <w:b/>
          <w:bCs/>
          <w:lang w:eastAsia="ko-KR"/>
        </w:rPr>
        <w:t>RAN2 agree to extend SP CSI-RS resource set activation/deactivation for candidate cell MAC CE to support SP CSI-IM resource set for candidate cell by adding two new fields - ‘IM’ and ‘LTM CSI Resource Config ID for IMR’.</w:t>
      </w:r>
    </w:p>
    <w:p w14:paraId="40C1D8DE" w14:textId="2CBE6D50" w:rsidR="0035060C" w:rsidRDefault="0035060C" w:rsidP="00F66359">
      <w:pPr>
        <w:spacing w:before="120"/>
        <w:jc w:val="both"/>
        <w:rPr>
          <w:rFonts w:eastAsia="Malgun Gothic"/>
          <w:lang w:eastAsia="ko-KR"/>
        </w:rPr>
      </w:pPr>
    </w:p>
    <w:p w14:paraId="2291199E" w14:textId="57DC5957" w:rsidR="00312D0C" w:rsidRPr="00312D0C" w:rsidRDefault="00312D0C" w:rsidP="00E108D7">
      <w:pPr>
        <w:pStyle w:val="Heading2"/>
        <w:rPr>
          <w:rFonts w:eastAsia="Malgun Gothic"/>
          <w:lang w:eastAsia="ko-KR"/>
        </w:rPr>
      </w:pPr>
      <w:r>
        <w:rPr>
          <w:rFonts w:eastAsia="Malgun Gothic" w:hint="eastAsia"/>
          <w:lang w:eastAsia="ko-KR"/>
        </w:rPr>
        <w:lastRenderedPageBreak/>
        <w:t>2.</w:t>
      </w:r>
      <w:r w:rsidR="00F66359">
        <w:rPr>
          <w:rFonts w:eastAsia="Malgun Gothic" w:hint="eastAsia"/>
          <w:lang w:eastAsia="ko-KR"/>
        </w:rPr>
        <w:t>3</w:t>
      </w:r>
      <w:r>
        <w:rPr>
          <w:rFonts w:eastAsia="Malgun Gothic"/>
          <w:lang w:eastAsia="ko-KR"/>
        </w:rPr>
        <w:tab/>
      </w:r>
      <w:r w:rsidR="005F20BE">
        <w:rPr>
          <w:rFonts w:eastAsia="Malgun Gothic" w:hint="eastAsia"/>
          <w:lang w:eastAsia="ko-KR"/>
        </w:rPr>
        <w:t>Activated SP</w:t>
      </w:r>
      <w:r w:rsidR="000C4528">
        <w:rPr>
          <w:rFonts w:eastAsia="Malgun Gothic" w:hint="eastAsia"/>
          <w:lang w:eastAsia="ko-KR"/>
        </w:rPr>
        <w:t xml:space="preserve"> CSI-RS/CSI-IM resource handling </w:t>
      </w:r>
      <w:r w:rsidR="0081336A">
        <w:rPr>
          <w:rFonts w:eastAsia="Malgun Gothic" w:hint="eastAsia"/>
          <w:lang w:eastAsia="ko-KR"/>
        </w:rPr>
        <w:t xml:space="preserve">after </w:t>
      </w:r>
      <w:r w:rsidR="00CB794B">
        <w:rPr>
          <w:rFonts w:eastAsia="Malgun Gothic" w:hint="eastAsia"/>
          <w:lang w:eastAsia="ko-KR"/>
        </w:rPr>
        <w:t>LTM cell switch</w:t>
      </w:r>
    </w:p>
    <w:p w14:paraId="4CC10D9A" w14:textId="19720CB7" w:rsidR="00312D0C" w:rsidRDefault="00CB794B" w:rsidP="003B4074">
      <w:pPr>
        <w:jc w:val="both"/>
        <w:rPr>
          <w:rFonts w:eastAsia="Malgun Gothic"/>
          <w:lang w:eastAsia="ko-KR"/>
        </w:rPr>
      </w:pPr>
      <w:r>
        <w:rPr>
          <w:rFonts w:eastAsia="Malgun Gothic" w:hint="eastAsia"/>
          <w:lang w:eastAsia="ko-KR"/>
        </w:rPr>
        <w:t xml:space="preserve">In RAN2#130, it was agreed that </w:t>
      </w:r>
      <w:r w:rsidR="0081336A" w:rsidRPr="0081336A">
        <w:rPr>
          <w:rFonts w:eastAsia="Malgun Gothic"/>
          <w:lang w:eastAsia="ko-KR"/>
        </w:rPr>
        <w:t>UE deactivates SP CSI-RS resource of candidate cells (other than the target cell) after cell switch</w:t>
      </w:r>
      <w:r w:rsidR="002D576E">
        <w:rPr>
          <w:rFonts w:eastAsia="Malgun Gothic" w:hint="eastAsia"/>
          <w:lang w:eastAsia="ko-KR"/>
        </w:rPr>
        <w:t xml:space="preserve"> and the target cell case was left as FFS.</w:t>
      </w:r>
    </w:p>
    <w:p w14:paraId="32B7BC07" w14:textId="51E8401A" w:rsidR="0083034F" w:rsidRDefault="002645C0" w:rsidP="003B4074">
      <w:pPr>
        <w:spacing w:before="60"/>
        <w:jc w:val="both"/>
        <w:rPr>
          <w:rFonts w:eastAsia="Malgun Gothic"/>
          <w:lang w:eastAsia="ko-KR"/>
        </w:rPr>
      </w:pPr>
      <w:r>
        <w:rPr>
          <w:rFonts w:eastAsia="Malgun Gothic" w:hint="eastAsia"/>
          <w:lang w:eastAsia="ko-KR"/>
        </w:rPr>
        <w:t xml:space="preserve">In LTM CSI report framework, each cell (serving or candidate) is responsible for creating its own LTM CSI Report Config and LTM CSI Resource Config, where LTM CSI Resource Config contains NZP-CSI-RS Resource configurations from </w:t>
      </w:r>
      <w:r w:rsidR="00A359A8">
        <w:rPr>
          <w:rFonts w:eastAsia="Malgun Gothic" w:hint="eastAsia"/>
          <w:lang w:eastAsia="ko-KR"/>
        </w:rPr>
        <w:t xml:space="preserve">serving and/or </w:t>
      </w:r>
      <w:r>
        <w:rPr>
          <w:rFonts w:eastAsia="Malgun Gothic" w:hint="eastAsia"/>
          <w:lang w:eastAsia="ko-KR"/>
        </w:rPr>
        <w:t xml:space="preserve">neighbouring candidate cells. </w:t>
      </w:r>
      <w:r w:rsidR="002013CF">
        <w:rPr>
          <w:rFonts w:eastAsia="Malgun Gothic" w:hint="eastAsia"/>
          <w:lang w:eastAsia="ko-KR"/>
        </w:rPr>
        <w:t>T</w:t>
      </w:r>
      <w:r w:rsidR="00A359A8">
        <w:rPr>
          <w:rFonts w:eastAsia="Malgun Gothic" w:hint="eastAsia"/>
          <w:lang w:eastAsia="ko-KR"/>
        </w:rPr>
        <w:t xml:space="preserve">his means each cell </w:t>
      </w:r>
      <w:r w:rsidR="0083034F">
        <w:rPr>
          <w:rFonts w:eastAsia="Malgun Gothic" w:hint="eastAsia"/>
          <w:lang w:eastAsia="ko-KR"/>
        </w:rPr>
        <w:t>c</w:t>
      </w:r>
      <w:r w:rsidR="00A359A8">
        <w:rPr>
          <w:rFonts w:eastAsia="Malgun Gothic" w:hint="eastAsia"/>
          <w:lang w:eastAsia="ko-KR"/>
        </w:rPr>
        <w:t xml:space="preserve">ould have completely independent </w:t>
      </w:r>
      <w:r w:rsidR="0052474B">
        <w:rPr>
          <w:rFonts w:eastAsia="Malgun Gothic" w:hint="eastAsia"/>
          <w:lang w:eastAsia="ko-KR"/>
        </w:rPr>
        <w:t>LTM CSI Resource configurations as well as legacy CSI Resource configuration</w:t>
      </w:r>
      <w:r w:rsidR="002013CF">
        <w:rPr>
          <w:rFonts w:eastAsia="Malgun Gothic" w:hint="eastAsia"/>
          <w:lang w:eastAsia="ko-KR"/>
        </w:rPr>
        <w:t xml:space="preserve">s, therefore </w:t>
      </w:r>
      <w:r w:rsidR="00805B54">
        <w:rPr>
          <w:rFonts w:eastAsia="Malgun Gothic" w:hint="eastAsia"/>
          <w:lang w:eastAsia="ko-KR"/>
        </w:rPr>
        <w:t xml:space="preserve">one or more of </w:t>
      </w:r>
      <w:r w:rsidR="000B6E11">
        <w:rPr>
          <w:rFonts w:eastAsia="Malgun Gothic" w:hint="eastAsia"/>
          <w:lang w:eastAsia="ko-KR"/>
        </w:rPr>
        <w:t xml:space="preserve">SP CSI-RS resources </w:t>
      </w:r>
      <w:r w:rsidR="000465F0">
        <w:rPr>
          <w:rFonts w:eastAsia="Malgun Gothic" w:hint="eastAsia"/>
          <w:lang w:eastAsia="ko-KR"/>
        </w:rPr>
        <w:t xml:space="preserve">which are </w:t>
      </w:r>
      <w:r w:rsidR="000B6E11">
        <w:rPr>
          <w:rFonts w:eastAsia="Malgun Gothic" w:hint="eastAsia"/>
          <w:lang w:eastAsia="ko-KR"/>
        </w:rPr>
        <w:t xml:space="preserve">activated by the previous serving cell may not </w:t>
      </w:r>
      <w:r w:rsidR="00232E26">
        <w:rPr>
          <w:rFonts w:eastAsia="Malgun Gothic" w:hint="eastAsia"/>
          <w:lang w:eastAsia="ko-KR"/>
        </w:rPr>
        <w:t xml:space="preserve">be part of LTM CSI Resource configurations nor legacy CSI </w:t>
      </w:r>
      <w:r w:rsidR="000465F0">
        <w:rPr>
          <w:rFonts w:eastAsia="Malgun Gothic" w:hint="eastAsia"/>
          <w:lang w:eastAsia="ko-KR"/>
        </w:rPr>
        <w:t>Resource configurations</w:t>
      </w:r>
      <w:r w:rsidR="007C656D">
        <w:rPr>
          <w:rFonts w:eastAsia="Malgun Gothic" w:hint="eastAsia"/>
          <w:lang w:eastAsia="ko-KR"/>
        </w:rPr>
        <w:t>.</w:t>
      </w:r>
    </w:p>
    <w:p w14:paraId="020BB90D" w14:textId="1E6E05FD" w:rsidR="00B412F7" w:rsidRPr="008648F9" w:rsidRDefault="00B412F7" w:rsidP="003B4074">
      <w:pPr>
        <w:spacing w:before="60"/>
        <w:jc w:val="both"/>
        <w:rPr>
          <w:rFonts w:eastAsia="Malgun Gothic"/>
          <w:b/>
          <w:bCs/>
          <w:lang w:eastAsia="ko-KR"/>
        </w:rPr>
      </w:pPr>
      <w:r w:rsidRPr="008648F9">
        <w:rPr>
          <w:rFonts w:eastAsia="Malgun Gothic" w:hint="eastAsia"/>
          <w:b/>
          <w:bCs/>
          <w:lang w:eastAsia="ko-KR"/>
        </w:rPr>
        <w:t>Observation</w:t>
      </w:r>
      <w:r w:rsidR="00F66359">
        <w:rPr>
          <w:rFonts w:eastAsia="Malgun Gothic" w:hint="eastAsia"/>
          <w:b/>
          <w:bCs/>
          <w:lang w:eastAsia="ko-KR"/>
        </w:rPr>
        <w:t xml:space="preserve"> 3a</w:t>
      </w:r>
      <w:r w:rsidRPr="008648F9">
        <w:rPr>
          <w:rFonts w:eastAsia="Malgun Gothic" w:hint="eastAsia"/>
          <w:b/>
          <w:bCs/>
          <w:lang w:eastAsia="ko-KR"/>
        </w:rPr>
        <w:t>:</w:t>
      </w:r>
      <w:r w:rsidR="00D50394" w:rsidRPr="008648F9">
        <w:rPr>
          <w:rFonts w:eastAsia="Malgun Gothic" w:hint="eastAsia"/>
          <w:b/>
          <w:bCs/>
          <w:lang w:eastAsia="ko-KR"/>
        </w:rPr>
        <w:t xml:space="preserve"> </w:t>
      </w:r>
      <w:r w:rsidR="009B3539" w:rsidRPr="008648F9">
        <w:rPr>
          <w:rFonts w:eastAsia="Malgun Gothic" w:hint="eastAsia"/>
          <w:b/>
          <w:bCs/>
          <w:lang w:eastAsia="ko-KR"/>
        </w:rPr>
        <w:t>In general, each cell has its own LTM CSI Resource configurations</w:t>
      </w:r>
      <w:r w:rsidR="003974D0" w:rsidRPr="008648F9">
        <w:rPr>
          <w:rFonts w:eastAsia="Malgun Gothic" w:hint="eastAsia"/>
          <w:b/>
          <w:bCs/>
          <w:lang w:eastAsia="ko-KR"/>
        </w:rPr>
        <w:t xml:space="preserve"> so that keeping SP CSI-RS resources activated after LTM cell switch </w:t>
      </w:r>
      <w:r w:rsidR="008648F9" w:rsidRPr="008648F9">
        <w:rPr>
          <w:rFonts w:eastAsia="Malgun Gothic" w:hint="eastAsia"/>
          <w:b/>
          <w:bCs/>
          <w:lang w:eastAsia="ko-KR"/>
        </w:rPr>
        <w:t>may not be possible at all in some cases.</w:t>
      </w:r>
    </w:p>
    <w:p w14:paraId="6C67C813" w14:textId="79FCE1BB" w:rsidR="00B412F7" w:rsidRDefault="00B412F7" w:rsidP="003B4074">
      <w:pPr>
        <w:spacing w:before="60"/>
        <w:jc w:val="both"/>
        <w:rPr>
          <w:rFonts w:eastAsia="Malgun Gothic"/>
          <w:lang w:eastAsia="ko-KR"/>
        </w:rPr>
      </w:pPr>
      <w:r>
        <w:rPr>
          <w:rFonts w:eastAsia="Malgun Gothic" w:hint="eastAsia"/>
          <w:lang w:eastAsia="ko-KR"/>
        </w:rPr>
        <w:t xml:space="preserve">Additionally, RAN1#121 </w:t>
      </w:r>
      <w:r w:rsidR="00433F01">
        <w:rPr>
          <w:rFonts w:eastAsia="Malgun Gothic" w:hint="eastAsia"/>
          <w:lang w:eastAsia="ko-KR"/>
        </w:rPr>
        <w:t>discussed the similar issue of defining active CSI-RS resources after CSC (</w:t>
      </w:r>
      <w:r w:rsidR="001154B5">
        <w:rPr>
          <w:rFonts w:eastAsia="Malgun Gothic" w:hint="eastAsia"/>
          <w:lang w:eastAsia="ko-KR"/>
        </w:rPr>
        <w:t xml:space="preserve">snippet copied below), and the conclusion was made to </w:t>
      </w:r>
      <w:r w:rsidR="00026DB9">
        <w:rPr>
          <w:rFonts w:eastAsia="Malgun Gothic" w:hint="eastAsia"/>
          <w:lang w:eastAsia="ko-KR"/>
        </w:rPr>
        <w:t>assume there</w:t>
      </w:r>
      <w:r w:rsidR="00026DB9">
        <w:rPr>
          <w:rFonts w:eastAsia="Malgun Gothic"/>
          <w:lang w:eastAsia="ko-KR"/>
        </w:rPr>
        <w:t>’</w:t>
      </w:r>
      <w:r w:rsidR="00026DB9">
        <w:rPr>
          <w:rFonts w:eastAsia="Malgun Gothic" w:hint="eastAsia"/>
          <w:lang w:eastAsia="ko-KR"/>
        </w:rPr>
        <w:t xml:space="preserve">s no active CSI-RS ports/resources </w:t>
      </w:r>
      <w:r w:rsidR="00026DB9" w:rsidRPr="00026DB9">
        <w:rPr>
          <w:rFonts w:eastAsia="Malgun Gothic" w:hint="eastAsia"/>
          <w:b/>
          <w:bCs/>
          <w:u w:val="single"/>
          <w:lang w:eastAsia="ko-KR"/>
        </w:rPr>
        <w:t>for candidate cells including target cell</w:t>
      </w:r>
      <w:r w:rsidR="00026DB9">
        <w:rPr>
          <w:rFonts w:eastAsia="Malgun Gothic" w:hint="eastAsia"/>
          <w:lang w:eastAsia="ko-KR"/>
        </w:rPr>
        <w:t xml:space="preserve"> after CSC.</w:t>
      </w:r>
    </w:p>
    <w:p w14:paraId="48366E57" w14:textId="79B8969B" w:rsidR="00312D0C" w:rsidRPr="008648F9" w:rsidRDefault="001C2723" w:rsidP="003B4074">
      <w:pPr>
        <w:jc w:val="both"/>
        <w:rPr>
          <w:rFonts w:eastAsia="Malgun Gothic"/>
          <w:b/>
          <w:bCs/>
          <w:lang w:eastAsia="ko-KR"/>
        </w:rPr>
      </w:pPr>
      <w:r w:rsidRPr="008648F9">
        <w:rPr>
          <w:rFonts w:eastAsia="Malgun Gothic" w:hint="eastAsia"/>
          <w:b/>
          <w:bCs/>
          <w:lang w:eastAsia="ko-KR"/>
        </w:rPr>
        <w:t>Observation</w:t>
      </w:r>
      <w:r w:rsidR="00F66359">
        <w:rPr>
          <w:rFonts w:eastAsia="Malgun Gothic" w:hint="eastAsia"/>
          <w:b/>
          <w:bCs/>
          <w:lang w:eastAsia="ko-KR"/>
        </w:rPr>
        <w:t xml:space="preserve"> 3b</w:t>
      </w:r>
      <w:r w:rsidRPr="008648F9">
        <w:rPr>
          <w:rFonts w:eastAsia="Malgun Gothic" w:hint="eastAsia"/>
          <w:b/>
          <w:bCs/>
          <w:lang w:eastAsia="ko-KR"/>
        </w:rPr>
        <w:t>:</w:t>
      </w:r>
      <w:r w:rsidR="008648F9" w:rsidRPr="008648F9">
        <w:rPr>
          <w:rFonts w:eastAsia="Malgun Gothic" w:hint="eastAsia"/>
          <w:b/>
          <w:bCs/>
          <w:lang w:eastAsia="ko-KR"/>
        </w:rPr>
        <w:t xml:space="preserve"> RAN1#121 made a conclusion that active CSI-RS ports/resources for candidate cells including target cell are not defined after CSC.</w:t>
      </w:r>
    </w:p>
    <w:tbl>
      <w:tblPr>
        <w:tblStyle w:val="TableGrid"/>
        <w:tblW w:w="0" w:type="auto"/>
        <w:tblLook w:val="04A0" w:firstRow="1" w:lastRow="0" w:firstColumn="1" w:lastColumn="0" w:noHBand="0" w:noVBand="1"/>
      </w:tblPr>
      <w:tblGrid>
        <w:gridCol w:w="9631"/>
      </w:tblGrid>
      <w:tr w:rsidR="00362986" w14:paraId="17EB817D" w14:textId="77777777">
        <w:tc>
          <w:tcPr>
            <w:tcW w:w="9631" w:type="dxa"/>
          </w:tcPr>
          <w:p w14:paraId="02920E3E" w14:textId="6B3E949A" w:rsidR="00FC27A2" w:rsidRPr="00FC27A2" w:rsidRDefault="00FC27A2" w:rsidP="003B4074">
            <w:pPr>
              <w:keepNext/>
              <w:spacing w:after="160" w:line="259" w:lineRule="auto"/>
              <w:jc w:val="both"/>
              <w:outlineLvl w:val="4"/>
              <w:rPr>
                <w:rFonts w:eastAsia="Malgun Gothic"/>
                <w:b/>
                <w:bCs/>
                <w:lang w:val="en-US" w:eastAsia="ko-KR"/>
              </w:rPr>
            </w:pPr>
            <w:r w:rsidRPr="00180881">
              <w:rPr>
                <w:rFonts w:eastAsia="Malgun Gothic"/>
                <w:b/>
                <w:bCs/>
                <w:highlight w:val="green"/>
                <w:lang w:val="en-US" w:eastAsia="ko-KR"/>
              </w:rPr>
              <w:t>R1-2502627 [</w:t>
            </w:r>
            <w:r w:rsidR="00563AC7">
              <w:rPr>
                <w:rFonts w:eastAsia="Malgun Gothic" w:hint="eastAsia"/>
                <w:b/>
                <w:bCs/>
                <w:highlight w:val="green"/>
                <w:lang w:val="en-US" w:eastAsia="ko-KR"/>
              </w:rPr>
              <w:t>4</w:t>
            </w:r>
            <w:r w:rsidRPr="00180881">
              <w:rPr>
                <w:rFonts w:eastAsia="Malgun Gothic"/>
                <w:b/>
                <w:bCs/>
                <w:highlight w:val="green"/>
                <w:lang w:val="en-US" w:eastAsia="ko-KR"/>
              </w:rPr>
              <w:t>]</w:t>
            </w:r>
            <w:r w:rsidRPr="00180881">
              <w:rPr>
                <w:rFonts w:eastAsia="Malgun Gothic" w:hint="eastAsia"/>
                <w:b/>
                <w:bCs/>
                <w:highlight w:val="green"/>
                <w:lang w:val="en-US" w:eastAsia="ko-KR"/>
              </w:rPr>
              <w:t xml:space="preserve"> (</w:t>
            </w:r>
            <w:r w:rsidRPr="00180881">
              <w:rPr>
                <w:rFonts w:eastAsia="Malgun Gothic"/>
                <w:highlight w:val="green"/>
                <w:lang w:eastAsia="ko-KR"/>
              </w:rPr>
              <w:t>FL summary 4 of Measurements related enhancements for LTM</w:t>
            </w:r>
            <w:r w:rsidRPr="00180881">
              <w:rPr>
                <w:rFonts w:eastAsia="Malgun Gothic" w:hint="eastAsia"/>
                <w:highlight w:val="green"/>
                <w:lang w:eastAsia="ko-KR"/>
              </w:rPr>
              <w:t>)</w:t>
            </w:r>
          </w:p>
          <w:p w14:paraId="6AED7078" w14:textId="2F92484D" w:rsidR="00362986" w:rsidRPr="00362986" w:rsidRDefault="00362986" w:rsidP="003B4074">
            <w:pPr>
              <w:keepNext/>
              <w:spacing w:after="0" w:line="280" w:lineRule="exact"/>
              <w:jc w:val="both"/>
              <w:outlineLvl w:val="4"/>
              <w:rPr>
                <w:rFonts w:ascii="Arial" w:eastAsia="MS Gothic" w:hAnsi="Arial"/>
                <w:b/>
                <w:bCs/>
                <w:sz w:val="18"/>
                <w:szCs w:val="18"/>
                <w:lang w:val="en-US" w:eastAsia="ja-JP"/>
              </w:rPr>
            </w:pPr>
            <w:r w:rsidRPr="00362986">
              <w:rPr>
                <w:rFonts w:ascii="Arial" w:eastAsia="MS Gothic" w:hAnsi="Arial" w:hint="eastAsia"/>
                <w:b/>
                <w:bCs/>
                <w:sz w:val="18"/>
                <w:szCs w:val="18"/>
                <w:lang w:val="en-US" w:eastAsia="ja-JP"/>
              </w:rPr>
              <w:t>[FL proposal 5-12-v2]</w:t>
            </w:r>
          </w:p>
          <w:p w14:paraId="32009B8A" w14:textId="77777777" w:rsidR="00362986" w:rsidRPr="00362986" w:rsidRDefault="00362986" w:rsidP="003B4074">
            <w:pPr>
              <w:snapToGrid w:val="0"/>
              <w:spacing w:after="0" w:line="280" w:lineRule="exact"/>
              <w:jc w:val="both"/>
              <w:rPr>
                <w:rFonts w:ascii="Arial" w:eastAsia="MS Mincho" w:hAnsi="Arial"/>
                <w:b/>
                <w:bCs/>
                <w:sz w:val="18"/>
                <w:szCs w:val="18"/>
                <w:lang w:val="en-US" w:eastAsia="ja-JP"/>
              </w:rPr>
            </w:pPr>
            <w:r w:rsidRPr="00362986">
              <w:rPr>
                <w:rFonts w:ascii="Arial" w:eastAsia="MS Mincho" w:hAnsi="Arial" w:hint="eastAsia"/>
                <w:b/>
                <w:sz w:val="18"/>
                <w:szCs w:val="18"/>
                <w:lang w:val="en-US" w:eastAsia="ja-JP"/>
              </w:rPr>
              <w:t xml:space="preserve">Definition of active CSI-RS </w:t>
            </w:r>
            <w:r w:rsidRPr="00362986">
              <w:rPr>
                <w:rFonts w:ascii="Arial" w:eastAsia="MS Mincho" w:hAnsi="Arial"/>
                <w:b/>
                <w:bCs/>
                <w:sz w:val="18"/>
                <w:szCs w:val="18"/>
                <w:lang w:val="en-US" w:eastAsia="ja-JP"/>
              </w:rPr>
              <w:t>resources</w:t>
            </w:r>
            <w:r w:rsidRPr="00362986">
              <w:rPr>
                <w:rFonts w:ascii="Arial" w:eastAsia="MS Mincho" w:hAnsi="Arial" w:hint="eastAsia"/>
                <w:b/>
                <w:bCs/>
                <w:sz w:val="18"/>
                <w:szCs w:val="18"/>
                <w:lang w:val="en-US" w:eastAsia="ja-JP"/>
              </w:rPr>
              <w:t xml:space="preserve"> after CSC until the </w:t>
            </w:r>
            <w:r w:rsidRPr="00362986">
              <w:rPr>
                <w:rFonts w:ascii="Arial" w:eastAsia="MS Mincho" w:hAnsi="Arial"/>
                <w:b/>
                <w:bCs/>
                <w:sz w:val="18"/>
                <w:szCs w:val="18"/>
                <w:lang w:val="en-US" w:eastAsia="ja-JP"/>
              </w:rPr>
              <w:t>completion</w:t>
            </w:r>
            <w:r w:rsidRPr="00362986">
              <w:rPr>
                <w:rFonts w:ascii="Arial" w:eastAsia="MS Mincho" w:hAnsi="Arial" w:hint="eastAsia"/>
                <w:b/>
                <w:bCs/>
                <w:sz w:val="18"/>
                <w:szCs w:val="18"/>
                <w:lang w:val="en-US" w:eastAsia="ja-JP"/>
              </w:rPr>
              <w:t xml:space="preserve"> of LTM procedure</w:t>
            </w:r>
          </w:p>
          <w:p w14:paraId="5C5BBEFE" w14:textId="6588B727" w:rsidR="00362986" w:rsidRPr="002C27C7" w:rsidRDefault="00362986" w:rsidP="003B4074">
            <w:pPr>
              <w:pStyle w:val="ListParagraph"/>
              <w:numPr>
                <w:ilvl w:val="0"/>
                <w:numId w:val="15"/>
              </w:numPr>
              <w:snapToGrid w:val="0"/>
              <w:spacing w:after="0" w:line="280" w:lineRule="exact"/>
              <w:jc w:val="both"/>
              <w:rPr>
                <w:rFonts w:ascii="Arial" w:eastAsia="MS Mincho" w:hAnsi="Arial"/>
                <w:sz w:val="18"/>
                <w:szCs w:val="18"/>
                <w:lang w:val="en-US" w:eastAsia="ja-JP"/>
              </w:rPr>
            </w:pPr>
            <w:r w:rsidRPr="002C27C7">
              <w:rPr>
                <w:rFonts w:ascii="Arial" w:eastAsia="MS Mincho" w:hAnsi="Arial"/>
                <w:b/>
                <w:sz w:val="18"/>
                <w:szCs w:val="18"/>
                <w:u w:val="single"/>
                <w:lang w:val="en-US" w:eastAsia="ja-JP"/>
              </w:rPr>
              <w:t>Alt .1</w:t>
            </w:r>
            <w:r w:rsidRPr="002C27C7">
              <w:rPr>
                <w:rFonts w:ascii="Arial" w:eastAsia="MS Mincho" w:hAnsi="Arial" w:hint="eastAsia"/>
                <w:sz w:val="18"/>
                <w:szCs w:val="18"/>
                <w:lang w:val="en-US" w:eastAsia="ja-JP"/>
              </w:rPr>
              <w:t xml:space="preserve">: Both periodic and semi-persistent </w:t>
            </w:r>
            <w:r w:rsidRPr="002C27C7">
              <w:rPr>
                <w:rFonts w:ascii="Arial" w:eastAsia="MS Mincho" w:hAnsi="Arial"/>
                <w:sz w:val="18"/>
                <w:szCs w:val="18"/>
                <w:lang w:val="en-US" w:eastAsia="ja-JP"/>
              </w:rPr>
              <w:t>CSI-RS resource</w:t>
            </w:r>
            <w:r w:rsidRPr="002C27C7">
              <w:rPr>
                <w:rFonts w:ascii="Arial" w:eastAsia="MS Mincho" w:hAnsi="Arial" w:hint="eastAsia"/>
                <w:sz w:val="18"/>
                <w:szCs w:val="18"/>
                <w:lang w:val="en-US" w:eastAsia="ja-JP"/>
              </w:rPr>
              <w:t>(</w:t>
            </w:r>
            <w:r w:rsidRPr="002C27C7">
              <w:rPr>
                <w:rFonts w:ascii="Arial" w:eastAsia="MS Mincho" w:hAnsi="Arial"/>
                <w:sz w:val="18"/>
                <w:szCs w:val="18"/>
                <w:lang w:val="en-US" w:eastAsia="ja-JP"/>
              </w:rPr>
              <w:t>s</w:t>
            </w:r>
            <w:r w:rsidRPr="002C27C7">
              <w:rPr>
                <w:rFonts w:ascii="Arial" w:eastAsia="MS Mincho" w:hAnsi="Arial" w:hint="eastAsia"/>
                <w:sz w:val="18"/>
                <w:szCs w:val="18"/>
                <w:lang w:val="en-US" w:eastAsia="ja-JP"/>
              </w:rPr>
              <w:t>)</w:t>
            </w:r>
            <w:r w:rsidRPr="002C27C7">
              <w:rPr>
                <w:rFonts w:ascii="Arial" w:eastAsia="MS Mincho" w:hAnsi="Arial"/>
                <w:sz w:val="18"/>
                <w:szCs w:val="18"/>
                <w:lang w:val="en-US" w:eastAsia="ja-JP"/>
              </w:rPr>
              <w:t xml:space="preserve"> for </w:t>
            </w:r>
            <w:r w:rsidRPr="002C27C7">
              <w:rPr>
                <w:rFonts w:ascii="Arial" w:eastAsia="MS Mincho" w:hAnsi="Arial" w:hint="eastAsia"/>
                <w:sz w:val="18"/>
                <w:szCs w:val="18"/>
                <w:lang w:val="en-US" w:eastAsia="ja-JP"/>
              </w:rPr>
              <w:t>the CSI-RS resource(s) associated with the target cell are</w:t>
            </w:r>
            <w:r w:rsidRPr="002C27C7">
              <w:rPr>
                <w:rFonts w:ascii="Arial" w:eastAsia="MS Mincho" w:hAnsi="Arial"/>
                <w:sz w:val="18"/>
                <w:szCs w:val="18"/>
                <w:lang w:val="en-US" w:eastAsia="ja-JP"/>
              </w:rPr>
              <w:t xml:space="preserve"> counted </w:t>
            </w:r>
            <w:r w:rsidRPr="002C27C7">
              <w:rPr>
                <w:rFonts w:ascii="Arial" w:eastAsia="MS Mincho" w:hAnsi="Arial" w:hint="eastAsia"/>
                <w:sz w:val="18"/>
                <w:szCs w:val="18"/>
                <w:lang w:val="en-US" w:eastAsia="ja-JP"/>
              </w:rPr>
              <w:t>as active</w:t>
            </w:r>
          </w:p>
          <w:p w14:paraId="46BB0983" w14:textId="7BF79A38" w:rsidR="00362986" w:rsidRPr="002C27C7" w:rsidRDefault="00362986" w:rsidP="003B4074">
            <w:pPr>
              <w:pStyle w:val="ListParagraph"/>
              <w:numPr>
                <w:ilvl w:val="0"/>
                <w:numId w:val="15"/>
              </w:numPr>
              <w:snapToGrid w:val="0"/>
              <w:spacing w:after="0" w:line="280" w:lineRule="exact"/>
              <w:jc w:val="both"/>
              <w:rPr>
                <w:rFonts w:ascii="Arial" w:eastAsia="MS Mincho" w:hAnsi="Arial"/>
                <w:sz w:val="18"/>
                <w:szCs w:val="18"/>
                <w:lang w:val="en-US" w:eastAsia="ja-JP"/>
              </w:rPr>
            </w:pPr>
            <w:r w:rsidRPr="002C27C7">
              <w:rPr>
                <w:rFonts w:ascii="Arial" w:eastAsia="MS Mincho" w:hAnsi="Arial"/>
                <w:b/>
                <w:sz w:val="18"/>
                <w:szCs w:val="18"/>
                <w:u w:val="single"/>
                <w:lang w:val="en-US" w:eastAsia="ja-JP"/>
              </w:rPr>
              <w:t>Alt. 2</w:t>
            </w:r>
            <w:r w:rsidRPr="002C27C7">
              <w:rPr>
                <w:rFonts w:ascii="Arial" w:eastAsia="MS Mincho" w:hAnsi="Arial"/>
                <w:sz w:val="18"/>
                <w:szCs w:val="18"/>
                <w:lang w:val="en-US" w:eastAsia="ja-JP"/>
              </w:rPr>
              <w:t>: CSI-RS resource</w:t>
            </w:r>
            <w:r w:rsidRPr="002C27C7">
              <w:rPr>
                <w:rFonts w:ascii="Arial" w:eastAsia="MS Mincho" w:hAnsi="Arial" w:hint="eastAsia"/>
                <w:sz w:val="18"/>
                <w:szCs w:val="18"/>
                <w:lang w:val="en-US" w:eastAsia="ja-JP"/>
              </w:rPr>
              <w:t>(s)</w:t>
            </w:r>
            <w:r w:rsidRPr="002C27C7">
              <w:rPr>
                <w:rFonts w:ascii="Arial" w:eastAsia="MS Mincho" w:hAnsi="Arial"/>
                <w:sz w:val="18"/>
                <w:szCs w:val="18"/>
                <w:lang w:val="en-US" w:eastAsia="ja-JP"/>
              </w:rPr>
              <w:t xml:space="preserve"> for target cell provided by LTM-CSI-SSB-ResourceSet should be counted as active </w:t>
            </w:r>
            <w:r w:rsidRPr="002C27C7">
              <w:rPr>
                <w:rFonts w:ascii="Arial" w:eastAsia="MS Mincho" w:hAnsi="Arial" w:hint="eastAsia"/>
                <w:sz w:val="18"/>
                <w:szCs w:val="18"/>
                <w:lang w:val="en-US" w:eastAsia="ja-JP"/>
              </w:rPr>
              <w:t>based on the new rule below</w:t>
            </w:r>
          </w:p>
          <w:p w14:paraId="1068CE5E" w14:textId="1E665462" w:rsidR="00362986" w:rsidRPr="002C27C7" w:rsidRDefault="00362986" w:rsidP="003B4074">
            <w:pPr>
              <w:pStyle w:val="ListParagraph"/>
              <w:numPr>
                <w:ilvl w:val="1"/>
                <w:numId w:val="15"/>
              </w:numPr>
              <w:snapToGrid w:val="0"/>
              <w:spacing w:after="0" w:line="280" w:lineRule="exact"/>
              <w:jc w:val="both"/>
              <w:rPr>
                <w:rFonts w:ascii="Arial" w:eastAsia="MS Mincho" w:hAnsi="Arial"/>
                <w:sz w:val="18"/>
                <w:szCs w:val="18"/>
                <w:lang w:val="en-US" w:eastAsia="ja-JP"/>
              </w:rPr>
            </w:pPr>
            <w:r w:rsidRPr="002C27C7">
              <w:rPr>
                <w:rFonts w:ascii="Arial" w:eastAsia="MS Mincho" w:hAnsi="Arial"/>
                <w:sz w:val="18"/>
                <w:szCs w:val="18"/>
                <w:u w:val="single"/>
                <w:lang w:val="en-US" w:eastAsia="ja-JP"/>
              </w:rPr>
              <w:t>Periodic CSI-RS</w:t>
            </w:r>
            <w:r w:rsidRPr="002C27C7">
              <w:rPr>
                <w:rFonts w:ascii="Arial" w:eastAsia="MS Mincho" w:hAnsi="Arial"/>
                <w:sz w:val="18"/>
                <w:szCs w:val="18"/>
                <w:lang w:val="en-US" w:eastAsia="ja-JP"/>
              </w:rPr>
              <w:t xml:space="preserve"> </w:t>
            </w:r>
          </w:p>
          <w:p w14:paraId="1FC1B595" w14:textId="77777777" w:rsidR="00362986" w:rsidRPr="002C27C7" w:rsidRDefault="00362986" w:rsidP="003B4074">
            <w:pPr>
              <w:pStyle w:val="ListParagraph"/>
              <w:numPr>
                <w:ilvl w:val="2"/>
                <w:numId w:val="15"/>
              </w:numPr>
              <w:snapToGrid w:val="0"/>
              <w:spacing w:after="0" w:line="280" w:lineRule="exact"/>
              <w:jc w:val="both"/>
              <w:rPr>
                <w:rFonts w:ascii="Arial" w:eastAsia="MS Mincho" w:hAnsi="Arial"/>
                <w:sz w:val="18"/>
                <w:szCs w:val="18"/>
                <w:lang w:val="en-US" w:eastAsia="ja-JP"/>
              </w:rPr>
            </w:pPr>
            <w:r w:rsidRPr="002C27C7">
              <w:rPr>
                <w:rFonts w:ascii="Arial" w:eastAsia="MS Mincho" w:hAnsi="Arial"/>
                <w:sz w:val="18"/>
                <w:szCs w:val="18"/>
                <w:lang w:val="en-US" w:eastAsia="ja-JP"/>
              </w:rPr>
              <w:t>it is associated with the indicated TCI state in cell switch command and,</w:t>
            </w:r>
          </w:p>
          <w:p w14:paraId="655FC8E7" w14:textId="77777777" w:rsidR="00362986" w:rsidRPr="002C27C7" w:rsidRDefault="00362986" w:rsidP="003B4074">
            <w:pPr>
              <w:pStyle w:val="ListParagraph"/>
              <w:numPr>
                <w:ilvl w:val="2"/>
                <w:numId w:val="15"/>
              </w:numPr>
              <w:snapToGrid w:val="0"/>
              <w:spacing w:after="0" w:line="280" w:lineRule="exact"/>
              <w:jc w:val="both"/>
              <w:rPr>
                <w:rFonts w:ascii="Arial" w:eastAsia="MS Mincho" w:hAnsi="Arial"/>
                <w:sz w:val="18"/>
                <w:szCs w:val="18"/>
                <w:lang w:val="en-US" w:eastAsia="ja-JP"/>
              </w:rPr>
            </w:pPr>
            <w:r w:rsidRPr="002C27C7">
              <w:rPr>
                <w:rFonts w:ascii="Arial" w:eastAsia="MS Mincho" w:hAnsi="Arial"/>
                <w:sz w:val="18"/>
                <w:szCs w:val="18"/>
                <w:lang w:val="en-US" w:eastAsia="ja-JP"/>
              </w:rPr>
              <w:t xml:space="preserve">it is associated with an active CSI report configuration. </w:t>
            </w:r>
          </w:p>
          <w:p w14:paraId="26AB3377" w14:textId="77777777" w:rsidR="00362986" w:rsidRPr="002C27C7" w:rsidRDefault="00362986" w:rsidP="003B4074">
            <w:pPr>
              <w:pStyle w:val="ListParagraph"/>
              <w:numPr>
                <w:ilvl w:val="1"/>
                <w:numId w:val="15"/>
              </w:numPr>
              <w:snapToGrid w:val="0"/>
              <w:spacing w:after="0" w:line="280" w:lineRule="exact"/>
              <w:jc w:val="both"/>
              <w:rPr>
                <w:rFonts w:ascii="Arial" w:eastAsia="MS Mincho" w:hAnsi="Arial"/>
                <w:sz w:val="18"/>
                <w:szCs w:val="18"/>
                <w:lang w:val="en-US" w:eastAsia="ja-JP"/>
              </w:rPr>
            </w:pPr>
            <w:r w:rsidRPr="002C27C7">
              <w:rPr>
                <w:rFonts w:ascii="Arial" w:eastAsia="MS Mincho" w:hAnsi="Arial" w:hint="eastAsia"/>
                <w:sz w:val="18"/>
                <w:szCs w:val="18"/>
                <w:lang w:val="en-US" w:eastAsia="ja-JP"/>
              </w:rPr>
              <w:t>Semi-persistent CSI-RS</w:t>
            </w:r>
          </w:p>
          <w:p w14:paraId="10E22524" w14:textId="77777777" w:rsidR="00362986" w:rsidRPr="002C27C7" w:rsidRDefault="00362986" w:rsidP="003B4074">
            <w:pPr>
              <w:pStyle w:val="ListParagraph"/>
              <w:numPr>
                <w:ilvl w:val="2"/>
                <w:numId w:val="15"/>
              </w:numPr>
              <w:snapToGrid w:val="0"/>
              <w:spacing w:after="0" w:line="280" w:lineRule="exact"/>
              <w:jc w:val="both"/>
              <w:rPr>
                <w:rFonts w:ascii="Arial" w:eastAsia="MS Mincho" w:hAnsi="Arial"/>
                <w:sz w:val="18"/>
                <w:szCs w:val="18"/>
                <w:lang w:val="en-US" w:eastAsia="ja-JP"/>
              </w:rPr>
            </w:pPr>
            <w:r w:rsidRPr="002C27C7">
              <w:rPr>
                <w:rFonts w:ascii="Arial" w:eastAsia="MS Mincho" w:hAnsi="Arial"/>
                <w:sz w:val="18"/>
                <w:szCs w:val="18"/>
                <w:lang w:val="en-US" w:eastAsia="ja-JP"/>
              </w:rPr>
              <w:t>it is activated,</w:t>
            </w:r>
          </w:p>
          <w:p w14:paraId="4EB77F70" w14:textId="77777777" w:rsidR="00362986" w:rsidRPr="002C27C7" w:rsidRDefault="00362986" w:rsidP="003B4074">
            <w:pPr>
              <w:pStyle w:val="ListParagraph"/>
              <w:numPr>
                <w:ilvl w:val="2"/>
                <w:numId w:val="15"/>
              </w:numPr>
              <w:snapToGrid w:val="0"/>
              <w:spacing w:after="0" w:line="280" w:lineRule="exact"/>
              <w:jc w:val="both"/>
              <w:rPr>
                <w:rFonts w:ascii="Arial" w:eastAsia="MS Mincho" w:hAnsi="Arial"/>
                <w:sz w:val="18"/>
                <w:szCs w:val="18"/>
                <w:lang w:val="en-US" w:eastAsia="ja-JP"/>
              </w:rPr>
            </w:pPr>
            <w:r w:rsidRPr="002C27C7">
              <w:rPr>
                <w:rFonts w:ascii="Arial" w:eastAsia="MS Mincho" w:hAnsi="Arial"/>
                <w:sz w:val="18"/>
                <w:szCs w:val="18"/>
                <w:lang w:val="en-US" w:eastAsia="ja-JP"/>
              </w:rPr>
              <w:t xml:space="preserve">it is associated with the indicated TCI state in cell switch command and, </w:t>
            </w:r>
          </w:p>
          <w:p w14:paraId="70A0CFB7" w14:textId="77777777" w:rsidR="00362986" w:rsidRPr="002C27C7" w:rsidRDefault="00362986" w:rsidP="003B4074">
            <w:pPr>
              <w:pStyle w:val="ListParagraph"/>
              <w:numPr>
                <w:ilvl w:val="2"/>
                <w:numId w:val="15"/>
              </w:numPr>
              <w:snapToGrid w:val="0"/>
              <w:spacing w:after="0" w:line="280" w:lineRule="exact"/>
              <w:jc w:val="both"/>
              <w:rPr>
                <w:rFonts w:ascii="Arial" w:eastAsia="MS Mincho" w:hAnsi="Arial"/>
                <w:sz w:val="18"/>
                <w:szCs w:val="18"/>
                <w:lang w:val="en-US" w:eastAsia="ja-JP"/>
              </w:rPr>
            </w:pPr>
            <w:r w:rsidRPr="002C27C7">
              <w:rPr>
                <w:rFonts w:ascii="Arial" w:eastAsia="MS Mincho" w:hAnsi="Arial"/>
                <w:sz w:val="18"/>
                <w:szCs w:val="18"/>
                <w:lang w:val="en-US" w:eastAsia="ja-JP"/>
              </w:rPr>
              <w:t>it is associated with an active CSI report configuration.</w:t>
            </w:r>
          </w:p>
          <w:p w14:paraId="644D8C20" w14:textId="77777777" w:rsidR="00362986" w:rsidRPr="002C27C7" w:rsidRDefault="00362986" w:rsidP="003B4074">
            <w:pPr>
              <w:pStyle w:val="ListParagraph"/>
              <w:numPr>
                <w:ilvl w:val="0"/>
                <w:numId w:val="15"/>
              </w:numPr>
              <w:snapToGrid w:val="0"/>
              <w:spacing w:after="0" w:line="280" w:lineRule="exact"/>
              <w:jc w:val="both"/>
              <w:rPr>
                <w:rFonts w:ascii="Arial" w:eastAsia="MS Mincho" w:hAnsi="Arial"/>
                <w:sz w:val="18"/>
                <w:szCs w:val="18"/>
                <w:highlight w:val="cyan"/>
                <w:lang w:val="en-US" w:eastAsia="ja-JP"/>
              </w:rPr>
            </w:pPr>
            <w:r w:rsidRPr="002C27C7">
              <w:rPr>
                <w:rFonts w:ascii="Arial" w:eastAsia="MS Mincho" w:hAnsi="Arial"/>
                <w:b/>
                <w:sz w:val="18"/>
                <w:szCs w:val="18"/>
                <w:highlight w:val="cyan"/>
                <w:u w:val="single"/>
                <w:lang w:val="en-US" w:eastAsia="ja-JP"/>
              </w:rPr>
              <w:t>Alt.</w:t>
            </w:r>
            <w:r w:rsidRPr="002C27C7">
              <w:rPr>
                <w:rFonts w:ascii="Arial" w:eastAsia="MS Mincho" w:hAnsi="Arial" w:hint="eastAsia"/>
                <w:b/>
                <w:bCs/>
                <w:sz w:val="18"/>
                <w:szCs w:val="18"/>
                <w:highlight w:val="cyan"/>
                <w:u w:val="single"/>
                <w:lang w:val="en-US" w:eastAsia="ja-JP"/>
              </w:rPr>
              <w:t>3</w:t>
            </w:r>
            <w:r w:rsidRPr="002C27C7">
              <w:rPr>
                <w:rFonts w:ascii="Arial" w:eastAsia="MS Mincho" w:hAnsi="Arial" w:hint="eastAsia"/>
                <w:sz w:val="18"/>
                <w:szCs w:val="18"/>
                <w:highlight w:val="cyan"/>
                <w:lang w:val="en-US" w:eastAsia="ja-JP"/>
              </w:rPr>
              <w:t xml:space="preserve">: Active CSI-RS ports/resources for the candidate cells </w:t>
            </w:r>
            <w:r w:rsidRPr="002C27C7">
              <w:rPr>
                <w:rFonts w:ascii="Arial" w:eastAsia="MS Mincho" w:hAnsi="Arial" w:hint="eastAsia"/>
                <w:color w:val="FF0000"/>
                <w:sz w:val="18"/>
                <w:szCs w:val="18"/>
                <w:highlight w:val="cyan"/>
                <w:lang w:val="en-US" w:eastAsia="ja-JP"/>
              </w:rPr>
              <w:t>including target cell</w:t>
            </w:r>
            <w:r w:rsidRPr="002C27C7">
              <w:rPr>
                <w:rFonts w:ascii="Arial" w:eastAsia="MS Mincho" w:hAnsi="Arial" w:hint="eastAsia"/>
                <w:sz w:val="18"/>
                <w:szCs w:val="18"/>
                <w:highlight w:val="cyan"/>
                <w:lang w:val="en-US" w:eastAsia="ja-JP"/>
              </w:rPr>
              <w:t xml:space="preserve"> are not</w:t>
            </w:r>
            <w:r w:rsidRPr="002C27C7">
              <w:rPr>
                <w:rFonts w:ascii="Arial" w:eastAsia="MS Mincho" w:hAnsi="Arial" w:hint="eastAsia"/>
                <w:color w:val="FF0000"/>
                <w:sz w:val="18"/>
                <w:szCs w:val="18"/>
                <w:highlight w:val="cyan"/>
                <w:lang w:val="en-US" w:eastAsia="ja-JP"/>
              </w:rPr>
              <w:t xml:space="preserve"> defined</w:t>
            </w:r>
            <w:r w:rsidRPr="002C27C7">
              <w:rPr>
                <w:rFonts w:ascii="Arial" w:eastAsia="MS Mincho" w:hAnsi="Arial" w:hint="eastAsia"/>
                <w:sz w:val="18"/>
                <w:szCs w:val="18"/>
                <w:highlight w:val="cyan"/>
                <w:lang w:val="en-US" w:eastAsia="ja-JP"/>
              </w:rPr>
              <w:t xml:space="preserve"> after CSC</w:t>
            </w:r>
            <w:r w:rsidRPr="002C27C7">
              <w:rPr>
                <w:rFonts w:ascii="Arial" w:eastAsia="MS Mincho" w:hAnsi="Arial" w:hint="eastAsia"/>
                <w:color w:val="FF0000"/>
                <w:sz w:val="18"/>
                <w:szCs w:val="18"/>
                <w:highlight w:val="cyan"/>
                <w:lang w:val="en-US" w:eastAsia="ja-JP"/>
              </w:rPr>
              <w:t xml:space="preserve"> until the </w:t>
            </w:r>
            <w:r w:rsidRPr="002C27C7">
              <w:rPr>
                <w:rFonts w:ascii="Arial" w:eastAsia="MS Mincho" w:hAnsi="Arial"/>
                <w:color w:val="FF0000"/>
                <w:sz w:val="18"/>
                <w:szCs w:val="18"/>
                <w:highlight w:val="cyan"/>
                <w:lang w:val="en-US" w:eastAsia="ja-JP"/>
              </w:rPr>
              <w:t>completion</w:t>
            </w:r>
            <w:r w:rsidRPr="002C27C7">
              <w:rPr>
                <w:rFonts w:ascii="Arial" w:eastAsia="MS Mincho" w:hAnsi="Arial" w:hint="eastAsia"/>
                <w:color w:val="FF0000"/>
                <w:sz w:val="18"/>
                <w:szCs w:val="18"/>
                <w:highlight w:val="cyan"/>
                <w:lang w:val="en-US" w:eastAsia="ja-JP"/>
              </w:rPr>
              <w:t xml:space="preserve"> of LTM procedure</w:t>
            </w:r>
          </w:p>
          <w:p w14:paraId="0E059027" w14:textId="77777777" w:rsidR="00362986" w:rsidRPr="002C27C7" w:rsidRDefault="00362986" w:rsidP="003B4074">
            <w:pPr>
              <w:pStyle w:val="ListParagraph"/>
              <w:numPr>
                <w:ilvl w:val="1"/>
                <w:numId w:val="15"/>
              </w:numPr>
              <w:snapToGrid w:val="0"/>
              <w:spacing w:after="0" w:line="280" w:lineRule="exact"/>
              <w:jc w:val="both"/>
              <w:rPr>
                <w:rFonts w:ascii="Arial" w:eastAsia="MS Mincho" w:hAnsi="Arial"/>
                <w:i/>
                <w:iCs/>
                <w:sz w:val="18"/>
                <w:szCs w:val="18"/>
                <w:highlight w:val="cyan"/>
                <w:lang w:val="en-US" w:eastAsia="ja-JP"/>
              </w:rPr>
            </w:pPr>
            <w:r w:rsidRPr="002C27C7">
              <w:rPr>
                <w:rFonts w:ascii="Arial" w:eastAsia="MS Mincho" w:hAnsi="Arial" w:hint="eastAsia"/>
                <w:i/>
                <w:iCs/>
                <w:sz w:val="18"/>
                <w:szCs w:val="18"/>
                <w:highlight w:val="cyan"/>
                <w:lang w:val="en-US" w:eastAsia="ja-JP"/>
              </w:rPr>
              <w:t>FL note: no other CSI process than is conducted during LTM procedure and neither of serving cell and candidate cell can manage the CPU during this transient period</w:t>
            </w:r>
          </w:p>
          <w:p w14:paraId="309A0178" w14:textId="77777777" w:rsidR="00362986" w:rsidRDefault="00362986" w:rsidP="003B4074">
            <w:pPr>
              <w:jc w:val="both"/>
              <w:rPr>
                <w:rFonts w:eastAsia="Malgun Gothic"/>
                <w:lang w:val="en-US" w:eastAsia="ko-KR"/>
              </w:rPr>
            </w:pPr>
          </w:p>
          <w:p w14:paraId="24149317" w14:textId="674A98C6" w:rsidR="00180881" w:rsidRPr="00845472" w:rsidRDefault="00180881" w:rsidP="003B4074">
            <w:pPr>
              <w:jc w:val="both"/>
              <w:rPr>
                <w:rFonts w:eastAsia="Malgun Gothic"/>
                <w:b/>
                <w:bCs/>
                <w:lang w:val="en-US" w:eastAsia="ko-KR"/>
              </w:rPr>
            </w:pPr>
            <w:r w:rsidRPr="00785B8D">
              <w:rPr>
                <w:rFonts w:eastAsia="Malgun Gothic" w:hint="eastAsia"/>
                <w:b/>
                <w:bCs/>
                <w:highlight w:val="green"/>
                <w:lang w:val="en-US" w:eastAsia="ko-KR"/>
              </w:rPr>
              <w:t xml:space="preserve">RAN1#121 </w:t>
            </w:r>
            <w:r w:rsidR="00845472" w:rsidRPr="00785B8D">
              <w:rPr>
                <w:rFonts w:eastAsia="Malgun Gothic" w:hint="eastAsia"/>
                <w:b/>
                <w:bCs/>
                <w:highlight w:val="green"/>
                <w:lang w:val="en-US" w:eastAsia="ko-KR"/>
              </w:rPr>
              <w:t>conclusion</w:t>
            </w:r>
            <w:r w:rsidR="00785B8D" w:rsidRPr="00785B8D">
              <w:rPr>
                <w:rFonts w:eastAsia="Malgun Gothic" w:hint="eastAsia"/>
                <w:b/>
                <w:bCs/>
                <w:highlight w:val="green"/>
                <w:lang w:val="en-US" w:eastAsia="ko-KR"/>
              </w:rPr>
              <w:t xml:space="preserve"> [2]</w:t>
            </w:r>
          </w:p>
          <w:p w14:paraId="5AAE2C1F" w14:textId="77777777" w:rsidR="00845472" w:rsidRPr="00845472" w:rsidRDefault="00845472" w:rsidP="003B4074">
            <w:pPr>
              <w:spacing w:after="0"/>
              <w:jc w:val="both"/>
              <w:rPr>
                <w:rFonts w:eastAsia="Malgun Gothic"/>
                <w:lang w:eastAsia="ko-KR"/>
              </w:rPr>
            </w:pPr>
            <w:r w:rsidRPr="00845472">
              <w:rPr>
                <w:rFonts w:eastAsia="Malgun Gothic"/>
                <w:lang w:eastAsia="ko-KR"/>
              </w:rPr>
              <w:t>Definition of active CSI-RS resources after CSC until the completion of LTM procedure:</w:t>
            </w:r>
          </w:p>
          <w:p w14:paraId="115C2B08" w14:textId="0F8DFE1D" w:rsidR="00845472" w:rsidRPr="00845472" w:rsidRDefault="00845472" w:rsidP="003B4074">
            <w:pPr>
              <w:numPr>
                <w:ilvl w:val="0"/>
                <w:numId w:val="17"/>
              </w:numPr>
              <w:spacing w:after="0"/>
              <w:jc w:val="both"/>
              <w:rPr>
                <w:rFonts w:eastAsia="Malgun Gothic"/>
                <w:lang w:eastAsia="ko-KR"/>
              </w:rPr>
            </w:pPr>
            <w:r w:rsidRPr="00845472">
              <w:rPr>
                <w:rFonts w:eastAsia="Malgun Gothic"/>
                <w:lang w:eastAsia="ko-KR"/>
              </w:rPr>
              <w:t>Active CSI-RS ports/resources for the candidate cells including target cell are not defined after CSC until the completion of LTM procedure</w:t>
            </w:r>
          </w:p>
        </w:tc>
      </w:tr>
    </w:tbl>
    <w:p w14:paraId="01405DEC" w14:textId="1BC510EE" w:rsidR="00005DD7" w:rsidRDefault="00005DD7" w:rsidP="00047F3B">
      <w:pPr>
        <w:spacing w:before="120"/>
        <w:jc w:val="both"/>
        <w:rPr>
          <w:rFonts w:eastAsia="Malgun Gothic"/>
          <w:lang w:eastAsia="ko-KR"/>
        </w:rPr>
      </w:pPr>
      <w:r>
        <w:rPr>
          <w:rFonts w:eastAsia="Malgun Gothic" w:hint="eastAsia"/>
          <w:lang w:eastAsia="ko-KR"/>
        </w:rPr>
        <w:t xml:space="preserve">Based on above observations, we </w:t>
      </w:r>
      <w:r w:rsidR="00DA3859">
        <w:rPr>
          <w:rFonts w:eastAsia="Malgun Gothic" w:hint="eastAsia"/>
          <w:lang w:eastAsia="ko-KR"/>
        </w:rPr>
        <w:t>believe it</w:t>
      </w:r>
      <w:r w:rsidR="00DA3859">
        <w:rPr>
          <w:rFonts w:eastAsia="Malgun Gothic"/>
          <w:lang w:eastAsia="ko-KR"/>
        </w:rPr>
        <w:t>’</w:t>
      </w:r>
      <w:r w:rsidR="00DA3859">
        <w:rPr>
          <w:rFonts w:eastAsia="Malgun Gothic" w:hint="eastAsia"/>
          <w:lang w:eastAsia="ko-KR"/>
        </w:rPr>
        <w:t xml:space="preserve">s </w:t>
      </w:r>
      <w:r w:rsidR="002E6B72">
        <w:rPr>
          <w:rFonts w:eastAsia="Malgun Gothic" w:hint="eastAsia"/>
          <w:lang w:eastAsia="ko-KR"/>
        </w:rPr>
        <w:t xml:space="preserve">more logical </w:t>
      </w:r>
      <w:r w:rsidR="007905BD">
        <w:rPr>
          <w:rFonts w:eastAsia="Malgun Gothic" w:hint="eastAsia"/>
          <w:lang w:eastAsia="ko-KR"/>
        </w:rPr>
        <w:t xml:space="preserve">for UE to </w:t>
      </w:r>
      <w:r w:rsidR="002E6B72">
        <w:rPr>
          <w:rFonts w:eastAsia="Malgun Gothic" w:hint="eastAsia"/>
          <w:lang w:eastAsia="ko-KR"/>
        </w:rPr>
        <w:t>deactivate SP CSI-RS resources</w:t>
      </w:r>
      <w:r w:rsidR="00281966">
        <w:rPr>
          <w:rFonts w:eastAsia="Malgun Gothic" w:hint="eastAsia"/>
          <w:lang w:eastAsia="ko-KR"/>
        </w:rPr>
        <w:t xml:space="preserve"> </w:t>
      </w:r>
      <w:r w:rsidR="008D7FB9">
        <w:rPr>
          <w:rFonts w:eastAsia="Malgun Gothic" w:hint="eastAsia"/>
          <w:lang w:eastAsia="ko-KR"/>
        </w:rPr>
        <w:t xml:space="preserve">for target cell </w:t>
      </w:r>
      <w:r w:rsidR="007B32F9">
        <w:rPr>
          <w:rFonts w:eastAsia="Malgun Gothic" w:hint="eastAsia"/>
          <w:lang w:eastAsia="ko-KR"/>
        </w:rPr>
        <w:t xml:space="preserve">after LTM cell switch. </w:t>
      </w:r>
      <w:r w:rsidR="00155963">
        <w:rPr>
          <w:rFonts w:eastAsia="Malgun Gothic" w:hint="eastAsia"/>
          <w:lang w:eastAsia="ko-KR"/>
        </w:rPr>
        <w:t xml:space="preserve">In addition to SP CSI-RS, SP CSI-IM is currently discussed in the </w:t>
      </w:r>
      <w:r w:rsidR="00BE41AD">
        <w:rPr>
          <w:rFonts w:eastAsia="Malgun Gothic" w:hint="eastAsia"/>
          <w:lang w:eastAsia="ko-KR"/>
        </w:rPr>
        <w:t xml:space="preserve">RAN2 </w:t>
      </w:r>
      <w:r w:rsidR="00155963">
        <w:rPr>
          <w:rFonts w:eastAsia="Malgun Gothic" w:hint="eastAsia"/>
          <w:lang w:eastAsia="ko-KR"/>
        </w:rPr>
        <w:t xml:space="preserve">email discussion, </w:t>
      </w:r>
      <w:r w:rsidR="009C556F">
        <w:rPr>
          <w:rFonts w:eastAsia="Malgun Gothic" w:hint="eastAsia"/>
          <w:lang w:eastAsia="ko-KR"/>
        </w:rPr>
        <w:t xml:space="preserve">and </w:t>
      </w:r>
      <w:r w:rsidR="00BE4145">
        <w:rPr>
          <w:rFonts w:eastAsia="Malgun Gothic" w:hint="eastAsia"/>
          <w:lang w:eastAsia="ko-KR"/>
        </w:rPr>
        <w:t>the handling of SP CSI-IM should be no different from SP CSI-RS</w:t>
      </w:r>
      <w:r w:rsidR="008C377C">
        <w:rPr>
          <w:rFonts w:eastAsia="Malgun Gothic" w:hint="eastAsia"/>
          <w:lang w:eastAsia="ko-KR"/>
        </w:rPr>
        <w:t>.</w:t>
      </w:r>
    </w:p>
    <w:p w14:paraId="68F3E9FD" w14:textId="1A382F46" w:rsidR="008C377C" w:rsidRDefault="008C377C" w:rsidP="00047F3B">
      <w:pPr>
        <w:spacing w:before="120"/>
        <w:jc w:val="both"/>
        <w:rPr>
          <w:rFonts w:eastAsia="Malgun Gothic"/>
          <w:b/>
          <w:bCs/>
          <w:lang w:eastAsia="ko-KR"/>
        </w:rPr>
      </w:pPr>
      <w:r w:rsidRPr="00773B00">
        <w:rPr>
          <w:rFonts w:eastAsia="Malgun Gothic" w:hint="eastAsia"/>
          <w:b/>
          <w:bCs/>
          <w:lang w:eastAsia="ko-KR"/>
        </w:rPr>
        <w:t>Proposal</w:t>
      </w:r>
      <w:r w:rsidR="00F66359">
        <w:rPr>
          <w:rFonts w:eastAsia="Malgun Gothic" w:hint="eastAsia"/>
          <w:b/>
          <w:bCs/>
          <w:lang w:eastAsia="ko-KR"/>
        </w:rPr>
        <w:t xml:space="preserve"> 3</w:t>
      </w:r>
      <w:r w:rsidRPr="00773B00">
        <w:rPr>
          <w:rFonts w:eastAsia="Malgun Gothic" w:hint="eastAsia"/>
          <w:b/>
          <w:bCs/>
          <w:lang w:eastAsia="ko-KR"/>
        </w:rPr>
        <w:t xml:space="preserve">: RAN2 agree </w:t>
      </w:r>
      <w:r w:rsidR="005C2C31" w:rsidRPr="00773B00">
        <w:rPr>
          <w:rFonts w:eastAsia="Malgun Gothic" w:hint="eastAsia"/>
          <w:b/>
          <w:bCs/>
          <w:lang w:eastAsia="ko-KR"/>
        </w:rPr>
        <w:t xml:space="preserve">that UE </w:t>
      </w:r>
      <w:r w:rsidRPr="00773B00">
        <w:rPr>
          <w:rFonts w:eastAsia="Malgun Gothic" w:hint="eastAsia"/>
          <w:b/>
          <w:bCs/>
          <w:lang w:eastAsia="ko-KR"/>
        </w:rPr>
        <w:t>deactivate</w:t>
      </w:r>
      <w:r w:rsidR="005C2C31" w:rsidRPr="00773B00">
        <w:rPr>
          <w:rFonts w:eastAsia="Malgun Gothic" w:hint="eastAsia"/>
          <w:b/>
          <w:bCs/>
          <w:lang w:eastAsia="ko-KR"/>
        </w:rPr>
        <w:t>s</w:t>
      </w:r>
      <w:r w:rsidRPr="00773B00">
        <w:rPr>
          <w:rFonts w:eastAsia="Malgun Gothic" w:hint="eastAsia"/>
          <w:b/>
          <w:bCs/>
          <w:lang w:eastAsia="ko-KR"/>
        </w:rPr>
        <w:t xml:space="preserve"> </w:t>
      </w:r>
      <w:r w:rsidR="00510F98" w:rsidRPr="00773B00">
        <w:rPr>
          <w:rFonts w:eastAsia="Malgun Gothic" w:hint="eastAsia"/>
          <w:b/>
          <w:bCs/>
          <w:lang w:eastAsia="ko-KR"/>
        </w:rPr>
        <w:t xml:space="preserve">all activated </w:t>
      </w:r>
      <w:r w:rsidRPr="00773B00">
        <w:rPr>
          <w:rFonts w:eastAsia="Malgun Gothic" w:hint="eastAsia"/>
          <w:b/>
          <w:bCs/>
          <w:lang w:eastAsia="ko-KR"/>
        </w:rPr>
        <w:t xml:space="preserve">SP CSI-RS and SP CSI-IM resources </w:t>
      </w:r>
      <w:r w:rsidR="005C2C31" w:rsidRPr="00773B00">
        <w:rPr>
          <w:rFonts w:eastAsia="Malgun Gothic" w:hint="eastAsia"/>
          <w:b/>
          <w:bCs/>
          <w:lang w:eastAsia="ko-KR"/>
        </w:rPr>
        <w:t xml:space="preserve">for candidate cells including target </w:t>
      </w:r>
      <w:r w:rsidR="00404F88" w:rsidRPr="00773B00">
        <w:rPr>
          <w:rFonts w:eastAsia="Malgun Gothic" w:hint="eastAsia"/>
          <w:b/>
          <w:bCs/>
          <w:lang w:eastAsia="ko-KR"/>
        </w:rPr>
        <w:t xml:space="preserve">cell </w:t>
      </w:r>
      <w:r w:rsidR="00510F98" w:rsidRPr="00773B00">
        <w:rPr>
          <w:rFonts w:eastAsia="Malgun Gothic" w:hint="eastAsia"/>
          <w:b/>
          <w:bCs/>
          <w:lang w:eastAsia="ko-KR"/>
        </w:rPr>
        <w:t xml:space="preserve">from </w:t>
      </w:r>
      <w:r w:rsidRPr="00773B00">
        <w:rPr>
          <w:rFonts w:eastAsia="Malgun Gothic" w:hint="eastAsia"/>
          <w:b/>
          <w:bCs/>
          <w:lang w:eastAsia="ko-KR"/>
        </w:rPr>
        <w:t>after LTM cell switch</w:t>
      </w:r>
      <w:r w:rsidR="00C22509">
        <w:rPr>
          <w:rFonts w:eastAsia="Malgun Gothic" w:hint="eastAsia"/>
          <w:b/>
          <w:bCs/>
          <w:lang w:eastAsia="ko-KR"/>
        </w:rPr>
        <w:t xml:space="preserve">, which is </w:t>
      </w:r>
      <w:r w:rsidR="00B1667A">
        <w:rPr>
          <w:rFonts w:eastAsia="Malgun Gothic" w:hint="eastAsia"/>
          <w:b/>
          <w:bCs/>
          <w:lang w:eastAsia="ko-KR"/>
        </w:rPr>
        <w:t>applicable to both RRM measurement and early CSI acquisition.</w:t>
      </w:r>
    </w:p>
    <w:p w14:paraId="79948971" w14:textId="77777777" w:rsidR="008E574C" w:rsidRPr="00773B00" w:rsidRDefault="008E574C" w:rsidP="00047F3B">
      <w:pPr>
        <w:spacing w:before="120"/>
        <w:jc w:val="both"/>
        <w:rPr>
          <w:rFonts w:eastAsia="Malgun Gothic"/>
          <w:b/>
          <w:bCs/>
          <w:lang w:eastAsia="ko-KR"/>
        </w:rPr>
      </w:pPr>
    </w:p>
    <w:p w14:paraId="36E9736E" w14:textId="076077E0" w:rsidR="009415B6" w:rsidRPr="00061CB7" w:rsidRDefault="009415B6" w:rsidP="00E108D7">
      <w:pPr>
        <w:pStyle w:val="Heading2"/>
        <w:rPr>
          <w:rFonts w:eastAsia="Malgun Gothic"/>
          <w:lang w:eastAsia="ko-KR"/>
        </w:rPr>
      </w:pPr>
      <w:r>
        <w:rPr>
          <w:rFonts w:eastAsia="Malgun Gothic" w:hint="eastAsia"/>
          <w:lang w:eastAsia="ko-KR"/>
        </w:rPr>
        <w:lastRenderedPageBreak/>
        <w:t>2.</w:t>
      </w:r>
      <w:r w:rsidR="00F66359">
        <w:rPr>
          <w:rFonts w:eastAsia="Malgun Gothic" w:hint="eastAsia"/>
          <w:lang w:eastAsia="ko-KR"/>
        </w:rPr>
        <w:t>4</w:t>
      </w:r>
      <w:r>
        <w:rPr>
          <w:rFonts w:eastAsia="Malgun Gothic"/>
          <w:lang w:eastAsia="ko-KR"/>
        </w:rPr>
        <w:tab/>
      </w:r>
      <w:r w:rsidR="00E108D7">
        <w:rPr>
          <w:rFonts w:eastAsia="Malgun Gothic" w:hint="eastAsia"/>
          <w:lang w:eastAsia="ko-KR"/>
        </w:rPr>
        <w:t xml:space="preserve">Granularity of </w:t>
      </w:r>
      <w:r w:rsidR="00773B00">
        <w:rPr>
          <w:rFonts w:eastAsia="Malgun Gothic" w:hint="eastAsia"/>
          <w:lang w:eastAsia="ko-KR"/>
        </w:rPr>
        <w:t xml:space="preserve">SP CSI-RS/CSI-IM </w:t>
      </w:r>
      <w:r w:rsidR="00E108D7">
        <w:rPr>
          <w:rFonts w:eastAsia="Malgun Gothic" w:hint="eastAsia"/>
          <w:lang w:eastAsia="ko-KR"/>
        </w:rPr>
        <w:t xml:space="preserve">resources in </w:t>
      </w:r>
      <w:r w:rsidR="00773B00">
        <w:rPr>
          <w:rFonts w:eastAsia="Malgun Gothic" w:hint="eastAsia"/>
          <w:lang w:eastAsia="ko-KR"/>
        </w:rPr>
        <w:t xml:space="preserve">activation/deactivation </w:t>
      </w:r>
      <w:r w:rsidR="00E108D7">
        <w:rPr>
          <w:rFonts w:eastAsia="Malgun Gothic" w:hint="eastAsia"/>
          <w:lang w:eastAsia="ko-KR"/>
        </w:rPr>
        <w:t>MAC CE</w:t>
      </w:r>
    </w:p>
    <w:p w14:paraId="25B02186" w14:textId="007EE6A9" w:rsidR="009415B6" w:rsidRPr="00A938AB" w:rsidRDefault="009415B6" w:rsidP="00A61CE9">
      <w:pPr>
        <w:jc w:val="both"/>
        <w:rPr>
          <w:rFonts w:eastAsia="Malgun Gothic"/>
          <w:b/>
          <w:bCs/>
          <w:lang w:eastAsia="ko-KR"/>
        </w:rPr>
      </w:pPr>
      <w:r>
        <w:rPr>
          <w:rFonts w:eastAsia="Malgun Gothic" w:hint="eastAsia"/>
          <w:lang w:eastAsia="ko-KR"/>
        </w:rPr>
        <w:t>In RAN2#1</w:t>
      </w:r>
      <w:r w:rsidR="00A61CE9">
        <w:rPr>
          <w:rFonts w:eastAsia="Malgun Gothic" w:hint="eastAsia"/>
          <w:lang w:eastAsia="ko-KR"/>
        </w:rPr>
        <w:t>30</w:t>
      </w:r>
      <w:r>
        <w:rPr>
          <w:rFonts w:eastAsia="Malgun Gothic" w:hint="eastAsia"/>
          <w:lang w:eastAsia="ko-KR"/>
        </w:rPr>
        <w:t xml:space="preserve">, </w:t>
      </w:r>
      <w:r w:rsidR="004E264D">
        <w:rPr>
          <w:rFonts w:eastAsia="Malgun Gothic" w:hint="eastAsia"/>
          <w:lang w:eastAsia="ko-KR"/>
        </w:rPr>
        <w:t xml:space="preserve">it was agreed that </w:t>
      </w:r>
      <w:r w:rsidR="0002195C" w:rsidRPr="0002195C">
        <w:rPr>
          <w:rFonts w:eastAsia="Malgun Gothic"/>
          <w:lang w:eastAsia="ko-KR"/>
        </w:rPr>
        <w:t>LTM-CSI-ResourceConfigId</w:t>
      </w:r>
      <w:r w:rsidR="0002195C">
        <w:rPr>
          <w:rFonts w:eastAsia="Malgun Gothic" w:hint="eastAsia"/>
          <w:lang w:eastAsia="ko-KR"/>
        </w:rPr>
        <w:t xml:space="preserve"> is </w:t>
      </w:r>
      <w:r w:rsidR="00527658">
        <w:rPr>
          <w:rFonts w:eastAsia="Malgun Gothic" w:hint="eastAsia"/>
          <w:lang w:eastAsia="ko-KR"/>
        </w:rPr>
        <w:t xml:space="preserve">included in </w:t>
      </w:r>
      <w:r w:rsidR="00527658">
        <w:t>SP CSI-RS activation/deactivation MAC CE</w:t>
      </w:r>
      <w:r w:rsidR="00A938AB">
        <w:rPr>
          <w:rFonts w:eastAsia="Malgun Gothic" w:hint="eastAsia"/>
          <w:lang w:eastAsia="ko-KR"/>
        </w:rPr>
        <w:t>, and the following MAC CE format has been captured in the MAC running CR</w:t>
      </w:r>
      <w:r w:rsidR="00590A88">
        <w:rPr>
          <w:rFonts w:eastAsia="Malgun Gothic" w:hint="eastAsia"/>
          <w:lang w:eastAsia="ko-KR"/>
        </w:rPr>
        <w:t>.</w:t>
      </w:r>
    </w:p>
    <w:p w14:paraId="474C2741" w14:textId="42DEC996" w:rsidR="00F90998" w:rsidRDefault="00F90998" w:rsidP="00F90998">
      <w:pPr>
        <w:spacing w:before="60"/>
        <w:jc w:val="center"/>
        <w:rPr>
          <w:rFonts w:eastAsia="Malgun Gothic"/>
          <w:b/>
          <w:bCs/>
          <w:lang w:eastAsia="ko-KR"/>
        </w:rPr>
      </w:pPr>
      <w:r w:rsidRPr="00F90998">
        <w:rPr>
          <w:rFonts w:eastAsia="Malgun Gothic"/>
          <w:b/>
          <w:bCs/>
          <w:lang w:val="en-US" w:eastAsia="ko-KR"/>
        </w:rPr>
        <w:object w:dxaOrig="5731" w:dyaOrig="2746" w14:anchorId="5A3FCA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3pt;height:115.85pt" o:ole="">
            <v:imagedata r:id="rId12" o:title=""/>
          </v:shape>
          <o:OLEObject Type="Embed" ProgID="Visio.Drawing.15" ShapeID="_x0000_i1025" DrawAspect="Content" ObjectID="_1816679179" r:id="rId13"/>
        </w:object>
      </w:r>
    </w:p>
    <w:p w14:paraId="5E4ACE93" w14:textId="593BAB4B" w:rsidR="00E44B0F" w:rsidRPr="00E44B0F" w:rsidRDefault="00F90998" w:rsidP="00E44B0F">
      <w:pPr>
        <w:spacing w:before="60"/>
        <w:jc w:val="center"/>
        <w:rPr>
          <w:rFonts w:eastAsia="Malgun Gothic"/>
          <w:b/>
          <w:bCs/>
          <w:lang w:val="en-US" w:eastAsia="ko-KR"/>
        </w:rPr>
      </w:pPr>
      <w:r>
        <w:rPr>
          <w:rFonts w:eastAsia="Malgun Gothic" w:hint="eastAsia"/>
          <w:b/>
          <w:bCs/>
          <w:lang w:eastAsia="ko-KR"/>
        </w:rPr>
        <w:t>Figure</w:t>
      </w:r>
      <w:r w:rsidR="00227DC0">
        <w:rPr>
          <w:rFonts w:eastAsia="Malgun Gothic" w:hint="eastAsia"/>
          <w:b/>
          <w:bCs/>
          <w:lang w:eastAsia="ko-KR"/>
        </w:rPr>
        <w:t xml:space="preserve"> 1</w:t>
      </w:r>
      <w:r>
        <w:rPr>
          <w:rFonts w:eastAsia="Malgun Gothic" w:hint="eastAsia"/>
          <w:b/>
          <w:bCs/>
          <w:lang w:eastAsia="ko-KR"/>
        </w:rPr>
        <w:t xml:space="preserve">. </w:t>
      </w:r>
      <w:r w:rsidR="00E44B0F" w:rsidRPr="00E44B0F">
        <w:rPr>
          <w:rFonts w:eastAsia="Malgun Gothic"/>
          <w:b/>
          <w:bCs/>
          <w:lang w:val="en-US" w:eastAsia="ko-KR"/>
        </w:rPr>
        <w:t>SP CSI-RS Resource Set Activation/Deactivation for Candidate Cell MAC CE</w:t>
      </w:r>
      <w:r w:rsidR="00E44B0F">
        <w:rPr>
          <w:rFonts w:eastAsia="Malgun Gothic" w:hint="eastAsia"/>
          <w:b/>
          <w:bCs/>
          <w:lang w:val="en-US" w:eastAsia="ko-KR"/>
        </w:rPr>
        <w:t xml:space="preserve"> in MAC running CR</w:t>
      </w:r>
    </w:p>
    <w:p w14:paraId="77B7EBF2" w14:textId="77777777" w:rsidR="00973B6D" w:rsidRDefault="005B42E5" w:rsidP="003B4074">
      <w:pPr>
        <w:spacing w:before="60"/>
        <w:jc w:val="both"/>
        <w:rPr>
          <w:rFonts w:eastAsia="Malgun Gothic"/>
          <w:lang w:eastAsia="ko-KR"/>
        </w:rPr>
      </w:pPr>
      <w:r>
        <w:rPr>
          <w:rFonts w:eastAsia="Malgun Gothic" w:hint="eastAsia"/>
          <w:lang w:eastAsia="ko-KR"/>
        </w:rPr>
        <w:t>While above MAC CE format mimics the legacy SP CSI-RS/CSI-IM resource set activation/deactivation MAC CE</w:t>
      </w:r>
      <w:r w:rsidR="003E2A0D">
        <w:rPr>
          <w:rFonts w:eastAsia="Malgun Gothic" w:hint="eastAsia"/>
          <w:lang w:eastAsia="ko-KR"/>
        </w:rPr>
        <w:t xml:space="preserve"> that manages all NZP-CSI-RS resources in one shot (i.e., all NZP-CSI-RS resources are activated or deactivated as a whole), </w:t>
      </w:r>
      <w:r w:rsidR="00973B6D">
        <w:rPr>
          <w:rFonts w:eastAsia="Malgun Gothic" w:hint="eastAsia"/>
          <w:lang w:eastAsia="ko-KR"/>
        </w:rPr>
        <w:t>that approach may not work well for LTM SP CSI-RS resource management.</w:t>
      </w:r>
    </w:p>
    <w:p w14:paraId="1716A78D" w14:textId="75C6500A" w:rsidR="000939D0" w:rsidRDefault="00C5163E" w:rsidP="000939D0">
      <w:pPr>
        <w:spacing w:before="60"/>
        <w:jc w:val="both"/>
        <w:rPr>
          <w:rFonts w:eastAsia="Malgun Gothic"/>
          <w:lang w:eastAsia="ko-KR"/>
        </w:rPr>
      </w:pPr>
      <w:r>
        <w:rPr>
          <w:rFonts w:eastAsia="Malgun Gothic" w:hint="eastAsia"/>
          <w:lang w:eastAsia="ko-KR"/>
        </w:rPr>
        <w:t>Firstly,</w:t>
      </w:r>
      <w:r w:rsidR="001A7257">
        <w:rPr>
          <w:rFonts w:eastAsia="Malgun Gothic" w:hint="eastAsia"/>
          <w:lang w:eastAsia="ko-KR"/>
        </w:rPr>
        <w:t xml:space="preserve"> serving cell </w:t>
      </w:r>
      <w:r w:rsidR="00676C70">
        <w:rPr>
          <w:rFonts w:eastAsia="Malgun Gothic" w:hint="eastAsia"/>
          <w:lang w:eastAsia="ko-KR"/>
        </w:rPr>
        <w:t>may not have a clear view on UE</w:t>
      </w:r>
      <w:r w:rsidR="00676C70">
        <w:rPr>
          <w:rFonts w:eastAsia="Malgun Gothic"/>
          <w:lang w:eastAsia="ko-KR"/>
        </w:rPr>
        <w:t>’</w:t>
      </w:r>
      <w:r w:rsidR="00676C70">
        <w:rPr>
          <w:rFonts w:eastAsia="Malgun Gothic" w:hint="eastAsia"/>
          <w:lang w:eastAsia="ko-KR"/>
        </w:rPr>
        <w:t>s mobility trajectory</w:t>
      </w:r>
      <w:r w:rsidR="004E3CBF">
        <w:rPr>
          <w:rFonts w:eastAsia="Malgun Gothic" w:hint="eastAsia"/>
          <w:lang w:eastAsia="ko-KR"/>
        </w:rPr>
        <w:t xml:space="preserve"> such that LTM CSI resource configuration may need to include a broader set of candidate cells and their NZP-CSI-RS resources</w:t>
      </w:r>
      <w:r w:rsidR="00875640">
        <w:rPr>
          <w:rFonts w:eastAsia="Malgun Gothic" w:hint="eastAsia"/>
          <w:lang w:eastAsia="ko-KR"/>
        </w:rPr>
        <w:t xml:space="preserve">. Under this circumstance, the legacy approach of one-shot activation/deactivation would end up causing </w:t>
      </w:r>
      <w:r w:rsidR="001271BC">
        <w:rPr>
          <w:rFonts w:eastAsia="Malgun Gothic" w:hint="eastAsia"/>
          <w:lang w:eastAsia="ko-KR"/>
        </w:rPr>
        <w:t>unnecessary activation of SP CSI-RS resources of no interest (w.r.t. spatial beam direction and/or distance from candidate cells) and excessive UE measurement overhead for those activated SP CSI-RS resources.</w:t>
      </w:r>
    </w:p>
    <w:p w14:paraId="1D4F9D5C" w14:textId="2D6D8120" w:rsidR="00CA7B33" w:rsidRPr="007B3887" w:rsidRDefault="00CA7B33" w:rsidP="000939D0">
      <w:pPr>
        <w:spacing w:before="60"/>
        <w:jc w:val="both"/>
        <w:rPr>
          <w:rFonts w:eastAsia="Malgun Gothic"/>
          <w:b/>
          <w:bCs/>
          <w:lang w:eastAsia="ko-KR"/>
        </w:rPr>
      </w:pPr>
      <w:r w:rsidRPr="00A262D6">
        <w:rPr>
          <w:rFonts w:eastAsia="Malgun Gothic" w:hint="eastAsia"/>
          <w:b/>
          <w:bCs/>
          <w:lang w:eastAsia="ko-KR"/>
        </w:rPr>
        <w:t xml:space="preserve">Observation </w:t>
      </w:r>
      <w:r w:rsidR="007B3887" w:rsidRPr="00A262D6">
        <w:rPr>
          <w:rFonts w:eastAsia="Malgun Gothic" w:hint="eastAsia"/>
          <w:b/>
          <w:bCs/>
          <w:lang w:eastAsia="ko-KR"/>
        </w:rPr>
        <w:t>4a</w:t>
      </w:r>
      <w:r w:rsidRPr="00A262D6">
        <w:rPr>
          <w:rFonts w:eastAsia="Malgun Gothic" w:hint="eastAsia"/>
          <w:b/>
          <w:bCs/>
          <w:lang w:eastAsia="ko-KR"/>
        </w:rPr>
        <w:t xml:space="preserve">: </w:t>
      </w:r>
      <w:r w:rsidR="00122633" w:rsidRPr="00A262D6">
        <w:rPr>
          <w:rFonts w:eastAsia="Malgun Gothic" w:hint="eastAsia"/>
          <w:b/>
          <w:bCs/>
          <w:lang w:eastAsia="ko-KR"/>
        </w:rPr>
        <w:t>LTM</w:t>
      </w:r>
      <w:r w:rsidR="00122633">
        <w:rPr>
          <w:rFonts w:eastAsia="Malgun Gothic" w:hint="eastAsia"/>
          <w:b/>
          <w:bCs/>
          <w:lang w:eastAsia="ko-KR"/>
        </w:rPr>
        <w:t xml:space="preserve"> CSI resource configuration is likely to include a broader set of candidate cells and their NZP-CSI-RS resources, therefore one-shot </w:t>
      </w:r>
      <w:r w:rsidR="00122633">
        <w:rPr>
          <w:rFonts w:eastAsia="Malgun Gothic"/>
          <w:b/>
          <w:bCs/>
          <w:lang w:eastAsia="ko-KR"/>
        </w:rPr>
        <w:t>activation</w:t>
      </w:r>
      <w:r w:rsidR="00122633">
        <w:rPr>
          <w:rFonts w:eastAsia="Malgun Gothic" w:hint="eastAsia"/>
          <w:b/>
          <w:bCs/>
          <w:lang w:eastAsia="ko-KR"/>
        </w:rPr>
        <w:t xml:space="preserve"> of those NZP-CSI-RS resources within LTM CSI resource configuration would cause unnecessary activation of NZP-CSI-RS resources of no interest and excessive UE measurement overhead.</w:t>
      </w:r>
    </w:p>
    <w:p w14:paraId="743F9947" w14:textId="7A56AA01" w:rsidR="00F81242" w:rsidRDefault="00F81242" w:rsidP="000939D0">
      <w:pPr>
        <w:spacing w:before="60"/>
        <w:jc w:val="both"/>
        <w:rPr>
          <w:rFonts w:eastAsia="Malgun Gothic"/>
          <w:lang w:eastAsia="ko-KR"/>
        </w:rPr>
      </w:pPr>
      <w:r>
        <w:rPr>
          <w:rFonts w:eastAsia="Malgun Gothic" w:hint="eastAsia"/>
          <w:lang w:eastAsia="ko-KR"/>
        </w:rPr>
        <w:t xml:space="preserve">Secondly, </w:t>
      </w:r>
      <w:r w:rsidR="009A6B68">
        <w:rPr>
          <w:rFonts w:eastAsia="Malgun Gothic" w:hint="eastAsia"/>
          <w:lang w:eastAsia="ko-KR"/>
        </w:rPr>
        <w:t xml:space="preserve">to overcome the </w:t>
      </w:r>
      <w:r w:rsidR="00FB5DC9">
        <w:rPr>
          <w:rFonts w:eastAsia="Malgun Gothic" w:hint="eastAsia"/>
          <w:lang w:eastAsia="ko-KR"/>
        </w:rPr>
        <w:t xml:space="preserve">abovementioned issue, </w:t>
      </w:r>
      <w:r w:rsidR="00856DFD">
        <w:rPr>
          <w:rFonts w:eastAsia="Malgun Gothic" w:hint="eastAsia"/>
          <w:lang w:eastAsia="ko-KR"/>
        </w:rPr>
        <w:t xml:space="preserve">serving cell may </w:t>
      </w:r>
      <w:r w:rsidR="001A460C">
        <w:rPr>
          <w:rFonts w:eastAsia="Malgun Gothic" w:hint="eastAsia"/>
          <w:lang w:eastAsia="ko-KR"/>
        </w:rPr>
        <w:t>want to</w:t>
      </w:r>
      <w:r w:rsidR="007532D1">
        <w:rPr>
          <w:rFonts w:eastAsia="Malgun Gothic" w:hint="eastAsia"/>
          <w:lang w:eastAsia="ko-KR"/>
        </w:rPr>
        <w:t xml:space="preserve"> create </w:t>
      </w:r>
      <w:r w:rsidR="00887575">
        <w:rPr>
          <w:rFonts w:eastAsia="Malgun Gothic" w:hint="eastAsia"/>
          <w:lang w:eastAsia="ko-KR"/>
        </w:rPr>
        <w:t>many LTM CSI resource configurations</w:t>
      </w:r>
      <w:r w:rsidR="001D7E38">
        <w:rPr>
          <w:rFonts w:eastAsia="Malgun Gothic" w:hint="eastAsia"/>
          <w:lang w:eastAsia="ko-KR"/>
        </w:rPr>
        <w:t>,</w:t>
      </w:r>
      <w:r w:rsidR="001A460C">
        <w:rPr>
          <w:rFonts w:eastAsia="Malgun Gothic" w:hint="eastAsia"/>
          <w:lang w:eastAsia="ko-KR"/>
        </w:rPr>
        <w:t xml:space="preserve"> each of </w:t>
      </w:r>
      <w:r w:rsidR="00887575">
        <w:rPr>
          <w:rFonts w:eastAsia="Malgun Gothic" w:hint="eastAsia"/>
          <w:lang w:eastAsia="ko-KR"/>
        </w:rPr>
        <w:t xml:space="preserve">which </w:t>
      </w:r>
      <w:r w:rsidR="00597C4A">
        <w:rPr>
          <w:rFonts w:eastAsia="Malgun Gothic" w:hint="eastAsia"/>
          <w:lang w:eastAsia="ko-KR"/>
        </w:rPr>
        <w:t>covers</w:t>
      </w:r>
      <w:r w:rsidR="00887575">
        <w:rPr>
          <w:rFonts w:eastAsia="Malgun Gothic" w:hint="eastAsia"/>
          <w:lang w:eastAsia="ko-KR"/>
        </w:rPr>
        <w:t xml:space="preserve"> </w:t>
      </w:r>
      <w:r w:rsidR="006B10C6">
        <w:rPr>
          <w:rFonts w:eastAsia="Malgun Gothic" w:hint="eastAsia"/>
          <w:lang w:eastAsia="ko-KR"/>
        </w:rPr>
        <w:t xml:space="preserve">a small number of </w:t>
      </w:r>
      <w:r w:rsidR="00887575">
        <w:rPr>
          <w:rFonts w:eastAsia="Malgun Gothic" w:hint="eastAsia"/>
          <w:lang w:eastAsia="ko-KR"/>
        </w:rPr>
        <w:t xml:space="preserve">SP CSI-RS resources from </w:t>
      </w:r>
      <w:r w:rsidR="006B10C6">
        <w:rPr>
          <w:rFonts w:eastAsia="Malgun Gothic" w:hint="eastAsia"/>
          <w:lang w:eastAsia="ko-KR"/>
        </w:rPr>
        <w:t>a few</w:t>
      </w:r>
      <w:r w:rsidR="00887575">
        <w:rPr>
          <w:rFonts w:eastAsia="Malgun Gothic" w:hint="eastAsia"/>
          <w:lang w:eastAsia="ko-KR"/>
        </w:rPr>
        <w:t xml:space="preserve"> candidate cells</w:t>
      </w:r>
      <w:r w:rsidR="009D1079">
        <w:rPr>
          <w:rFonts w:eastAsia="Malgun Gothic" w:hint="eastAsia"/>
          <w:lang w:eastAsia="ko-KR"/>
        </w:rPr>
        <w:t xml:space="preserve">. While this kind of </w:t>
      </w:r>
      <w:r w:rsidR="00BD316B">
        <w:rPr>
          <w:rFonts w:eastAsia="Malgun Gothic" w:hint="eastAsia"/>
          <w:lang w:eastAsia="ko-KR"/>
        </w:rPr>
        <w:t xml:space="preserve">LTM CSI resource </w:t>
      </w:r>
      <w:r w:rsidR="009D1079">
        <w:rPr>
          <w:rFonts w:eastAsia="Malgun Gothic" w:hint="eastAsia"/>
          <w:lang w:eastAsia="ko-KR"/>
        </w:rPr>
        <w:t xml:space="preserve">configuration is possible, this </w:t>
      </w:r>
      <w:r w:rsidR="00BD316B">
        <w:rPr>
          <w:rFonts w:eastAsia="Malgun Gothic" w:hint="eastAsia"/>
          <w:lang w:eastAsia="ko-KR"/>
        </w:rPr>
        <w:t xml:space="preserve">would lead to </w:t>
      </w:r>
      <w:r w:rsidR="00E50D8E">
        <w:rPr>
          <w:rFonts w:eastAsia="Malgun Gothic" w:hint="eastAsia"/>
          <w:lang w:eastAsia="ko-KR"/>
        </w:rPr>
        <w:t xml:space="preserve">another problem of needing to </w:t>
      </w:r>
      <w:r w:rsidR="00856DFD">
        <w:rPr>
          <w:rFonts w:eastAsia="Malgun Gothic" w:hint="eastAsia"/>
          <w:lang w:eastAsia="ko-KR"/>
        </w:rPr>
        <w:t>creat</w:t>
      </w:r>
      <w:r w:rsidR="00E50D8E">
        <w:rPr>
          <w:rFonts w:eastAsia="Malgun Gothic" w:hint="eastAsia"/>
          <w:lang w:eastAsia="ko-KR"/>
        </w:rPr>
        <w:t>e those many LTM CSI report configurations. As shown in the LTM-CSI-ReportConfig snippet below, each LTM CSI report can have only one LTM CSI resource configuration</w:t>
      </w:r>
      <w:r w:rsidR="007329D6">
        <w:rPr>
          <w:rFonts w:eastAsia="Malgun Gothic" w:hint="eastAsia"/>
          <w:lang w:eastAsia="ko-KR"/>
        </w:rPr>
        <w:t xml:space="preserve"> as a channel measurement resource</w:t>
      </w:r>
      <w:r w:rsidR="00E50D8E">
        <w:rPr>
          <w:rFonts w:eastAsia="Malgun Gothic" w:hint="eastAsia"/>
          <w:lang w:eastAsia="ko-KR"/>
        </w:rPr>
        <w:t xml:space="preserve">, therefore </w:t>
      </w:r>
      <w:r w:rsidR="007A0383">
        <w:rPr>
          <w:rFonts w:eastAsia="Malgun Gothic" w:hint="eastAsia"/>
          <w:lang w:eastAsia="ko-KR"/>
        </w:rPr>
        <w:t xml:space="preserve">configuring </w:t>
      </w:r>
      <w:r w:rsidR="007329D6">
        <w:rPr>
          <w:rFonts w:eastAsia="Malgun Gothic" w:hint="eastAsia"/>
          <w:lang w:eastAsia="ko-KR"/>
        </w:rPr>
        <w:t xml:space="preserve">multiple LTM CSI resources to cope with </w:t>
      </w:r>
      <w:r w:rsidR="007A0383">
        <w:rPr>
          <w:rFonts w:eastAsia="Malgun Gothic" w:hint="eastAsia"/>
          <w:lang w:eastAsia="ko-KR"/>
        </w:rPr>
        <w:t xml:space="preserve">one-shot </w:t>
      </w:r>
      <w:r w:rsidR="007329D6">
        <w:rPr>
          <w:rFonts w:eastAsia="Malgun Gothic" w:hint="eastAsia"/>
          <w:lang w:eastAsia="ko-KR"/>
        </w:rPr>
        <w:t>activation/</w:t>
      </w:r>
      <w:r w:rsidR="007329D6">
        <w:rPr>
          <w:rFonts w:eastAsia="Malgun Gothic"/>
          <w:lang w:eastAsia="ko-KR"/>
        </w:rPr>
        <w:t>deactivation</w:t>
      </w:r>
      <w:r w:rsidR="007329D6">
        <w:rPr>
          <w:rFonts w:eastAsia="Malgun Gothic" w:hint="eastAsia"/>
          <w:lang w:eastAsia="ko-KR"/>
        </w:rPr>
        <w:t xml:space="preserve"> overhead</w:t>
      </w:r>
      <w:r w:rsidR="007A0383">
        <w:rPr>
          <w:rFonts w:eastAsia="Malgun Gothic" w:hint="eastAsia"/>
          <w:lang w:eastAsia="ko-KR"/>
        </w:rPr>
        <w:t xml:space="preserve"> is not a feasible solution.</w:t>
      </w:r>
    </w:p>
    <w:p w14:paraId="03429B16" w14:textId="2F5ACCA5" w:rsidR="000D4F30" w:rsidRPr="007B3887" w:rsidRDefault="000D4F30" w:rsidP="000939D0">
      <w:pPr>
        <w:spacing w:before="60"/>
        <w:jc w:val="both"/>
        <w:rPr>
          <w:rFonts w:eastAsia="Malgun Gothic"/>
          <w:b/>
          <w:bCs/>
          <w:lang w:eastAsia="ko-KR"/>
        </w:rPr>
      </w:pPr>
      <w:r w:rsidRPr="00A262D6">
        <w:rPr>
          <w:rFonts w:eastAsia="Malgun Gothic" w:hint="eastAsia"/>
          <w:b/>
          <w:bCs/>
          <w:lang w:eastAsia="ko-KR"/>
        </w:rPr>
        <w:t>Observation</w:t>
      </w:r>
      <w:r w:rsidR="00CA7B33" w:rsidRPr="00A262D6">
        <w:rPr>
          <w:rFonts w:eastAsia="Malgun Gothic" w:hint="eastAsia"/>
          <w:b/>
          <w:bCs/>
          <w:lang w:eastAsia="ko-KR"/>
        </w:rPr>
        <w:t xml:space="preserve"> </w:t>
      </w:r>
      <w:r w:rsidR="007B3887" w:rsidRPr="00A262D6">
        <w:rPr>
          <w:rFonts w:eastAsia="Malgun Gothic" w:hint="eastAsia"/>
          <w:b/>
          <w:bCs/>
          <w:lang w:eastAsia="ko-KR"/>
        </w:rPr>
        <w:t>4b</w:t>
      </w:r>
      <w:r w:rsidRPr="00A262D6">
        <w:rPr>
          <w:rFonts w:eastAsia="Malgun Gothic" w:hint="eastAsia"/>
          <w:b/>
          <w:bCs/>
          <w:lang w:eastAsia="ko-KR"/>
        </w:rPr>
        <w:t xml:space="preserve">: </w:t>
      </w:r>
      <w:r w:rsidR="00122633" w:rsidRPr="00A262D6">
        <w:rPr>
          <w:rFonts w:eastAsia="Malgun Gothic" w:hint="eastAsia"/>
          <w:b/>
          <w:bCs/>
          <w:lang w:eastAsia="ko-KR"/>
        </w:rPr>
        <w:t xml:space="preserve">Multiple LTM CSI resource configurations, each of which includes a small set of NZP-CSI-RS resources, </w:t>
      </w:r>
      <w:r w:rsidR="00A262D6" w:rsidRPr="00A262D6">
        <w:rPr>
          <w:rFonts w:eastAsia="Malgun Gothic" w:hint="eastAsia"/>
          <w:b/>
          <w:bCs/>
          <w:lang w:eastAsia="ko-KR"/>
        </w:rPr>
        <w:t>could avoid abovementioned issues, but it would require many LTM CSI report configurations as each LTM CSI report configuration can have only a single LTM CSI resource configuration, which is not efficient either.</w:t>
      </w:r>
    </w:p>
    <w:p w14:paraId="1FF8E9F9" w14:textId="674878EE" w:rsidR="00F43975" w:rsidRDefault="000D4F30" w:rsidP="000939D0">
      <w:pPr>
        <w:spacing w:before="60"/>
        <w:jc w:val="center"/>
        <w:rPr>
          <w:rFonts w:eastAsia="Malgun Gothic"/>
          <w:lang w:eastAsia="ko-KR"/>
        </w:rPr>
      </w:pPr>
      <w:r w:rsidRPr="000D4F30">
        <w:rPr>
          <w:rFonts w:eastAsia="Malgun Gothic"/>
          <w:noProof/>
          <w:lang w:eastAsia="ko-KR"/>
        </w:rPr>
        <w:drawing>
          <wp:inline distT="0" distB="0" distL="0" distR="0" wp14:anchorId="625440DD" wp14:editId="27DA6A85">
            <wp:extent cx="5407863" cy="746589"/>
            <wp:effectExtent l="0" t="0" r="2540" b="0"/>
            <wp:docPr id="94788797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7887974" name="Picture 1" descr="A screenshot of a computer&#10;&#10;AI-generated content may be incorrect."/>
                    <pic:cNvPicPr/>
                  </pic:nvPicPr>
                  <pic:blipFill>
                    <a:blip r:embed="rId14"/>
                    <a:stretch>
                      <a:fillRect/>
                    </a:stretch>
                  </pic:blipFill>
                  <pic:spPr>
                    <a:xfrm>
                      <a:off x="0" y="0"/>
                      <a:ext cx="5475653" cy="755948"/>
                    </a:xfrm>
                    <a:prstGeom prst="rect">
                      <a:avLst/>
                    </a:prstGeom>
                  </pic:spPr>
                </pic:pic>
              </a:graphicData>
            </a:graphic>
          </wp:inline>
        </w:drawing>
      </w:r>
    </w:p>
    <w:p w14:paraId="24A7BFB4" w14:textId="2BF63917" w:rsidR="000939D0" w:rsidRDefault="000939D0" w:rsidP="000939D0">
      <w:pPr>
        <w:spacing w:before="60"/>
        <w:jc w:val="center"/>
        <w:rPr>
          <w:rFonts w:eastAsia="Malgun Gothic"/>
          <w:lang w:eastAsia="ko-KR"/>
        </w:rPr>
      </w:pPr>
      <w:r w:rsidRPr="000939D0">
        <w:rPr>
          <w:rFonts w:eastAsia="Malgun Gothic"/>
          <w:noProof/>
          <w:lang w:eastAsia="ko-KR"/>
        </w:rPr>
        <w:lastRenderedPageBreak/>
        <w:drawing>
          <wp:inline distT="0" distB="0" distL="0" distR="0" wp14:anchorId="5537EA26" wp14:editId="3960A720">
            <wp:extent cx="5060980" cy="2842199"/>
            <wp:effectExtent l="0" t="0" r="6350" b="0"/>
            <wp:docPr id="7" name="Picture 6" descr="A screenshot of a computer program&#10;&#10;AI-generated content may be incorrect.">
              <a:extLst xmlns:a="http://schemas.openxmlformats.org/drawingml/2006/main">
                <a:ext uri="{FF2B5EF4-FFF2-40B4-BE49-F238E27FC236}">
                  <a16:creationId xmlns:a16="http://schemas.microsoft.com/office/drawing/2014/main" id="{1F933D41-2CE9-517C-EFBC-4EE300B982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screenshot of a computer program&#10;&#10;AI-generated content may be incorrect.">
                      <a:extLst>
                        <a:ext uri="{FF2B5EF4-FFF2-40B4-BE49-F238E27FC236}">
                          <a16:creationId xmlns:a16="http://schemas.microsoft.com/office/drawing/2014/main" id="{1F933D41-2CE9-517C-EFBC-4EE300B9824A}"/>
                        </a:ext>
                      </a:extLst>
                    </pic:cNvPr>
                    <pic:cNvPicPr>
                      <a:picLocks noChangeAspect="1"/>
                    </pic:cNvPicPr>
                  </pic:nvPicPr>
                  <pic:blipFill>
                    <a:blip r:embed="rId15"/>
                    <a:stretch>
                      <a:fillRect/>
                    </a:stretch>
                  </pic:blipFill>
                  <pic:spPr>
                    <a:xfrm>
                      <a:off x="0" y="0"/>
                      <a:ext cx="5060980" cy="2842199"/>
                    </a:xfrm>
                    <a:prstGeom prst="rect">
                      <a:avLst/>
                    </a:prstGeom>
                  </pic:spPr>
                </pic:pic>
              </a:graphicData>
            </a:graphic>
          </wp:inline>
        </w:drawing>
      </w:r>
    </w:p>
    <w:p w14:paraId="0479F099" w14:textId="3EA2695C" w:rsidR="000939D0" w:rsidRPr="00E44B0F" w:rsidRDefault="000939D0" w:rsidP="000939D0">
      <w:pPr>
        <w:spacing w:before="60"/>
        <w:jc w:val="center"/>
        <w:rPr>
          <w:rFonts w:eastAsia="Malgun Gothic"/>
          <w:b/>
          <w:bCs/>
          <w:lang w:val="en-US" w:eastAsia="ko-KR"/>
        </w:rPr>
      </w:pPr>
      <w:r>
        <w:rPr>
          <w:rFonts w:eastAsia="Malgun Gothic" w:hint="eastAsia"/>
          <w:b/>
          <w:bCs/>
          <w:lang w:eastAsia="ko-KR"/>
        </w:rPr>
        <w:t xml:space="preserve">Figure 2. </w:t>
      </w:r>
      <w:r w:rsidR="00F43975">
        <w:rPr>
          <w:rFonts w:eastAsia="Malgun Gothic" w:hint="eastAsia"/>
          <w:b/>
          <w:bCs/>
          <w:lang w:eastAsia="ko-KR"/>
        </w:rPr>
        <w:t xml:space="preserve">LTM-CSI-ReportConfig &amp; </w:t>
      </w:r>
      <w:r>
        <w:rPr>
          <w:rFonts w:eastAsia="Malgun Gothic" w:hint="eastAsia"/>
          <w:b/>
          <w:bCs/>
          <w:lang w:eastAsia="ko-KR"/>
        </w:rPr>
        <w:t>LTM-CSI-ResourceConfig IE in RRC running CR</w:t>
      </w:r>
    </w:p>
    <w:p w14:paraId="2ABDEE59" w14:textId="492DE1ED" w:rsidR="004F1195" w:rsidRDefault="00BB3750" w:rsidP="000D4F30">
      <w:pPr>
        <w:spacing w:before="60"/>
        <w:rPr>
          <w:rFonts w:eastAsia="Malgun Gothic"/>
          <w:lang w:val="en-US" w:eastAsia="ko-KR"/>
        </w:rPr>
      </w:pPr>
      <w:r>
        <w:rPr>
          <w:rFonts w:eastAsia="Malgun Gothic" w:hint="eastAsia"/>
          <w:lang w:val="en-US" w:eastAsia="ko-KR"/>
        </w:rPr>
        <w:t xml:space="preserve">In order to efficiently handle possibly large number of SP CSI-RS resources from multiple candidate cells </w:t>
      </w:r>
      <w:r>
        <w:rPr>
          <w:rFonts w:eastAsia="Malgun Gothic"/>
          <w:lang w:val="en-US" w:eastAsia="ko-KR"/>
        </w:rPr>
        <w:t>within</w:t>
      </w:r>
      <w:r>
        <w:rPr>
          <w:rFonts w:eastAsia="Malgun Gothic" w:hint="eastAsia"/>
          <w:lang w:val="en-US" w:eastAsia="ko-KR"/>
        </w:rPr>
        <w:t xml:space="preserve"> an LTM CSI resource configuration, it would be logical to support the selective activation/deactivation of </w:t>
      </w:r>
      <w:r w:rsidR="004F1195">
        <w:rPr>
          <w:rFonts w:eastAsia="Malgun Gothic" w:hint="eastAsia"/>
          <w:lang w:val="en-US" w:eastAsia="ko-KR"/>
        </w:rPr>
        <w:t>NZP-CSI-RS resource IDs within the LTM CSI resource configuration, where</w:t>
      </w:r>
      <w:r w:rsidR="00837C41">
        <w:rPr>
          <w:rFonts w:eastAsia="Malgun Gothic" w:hint="eastAsia"/>
          <w:lang w:val="en-US" w:eastAsia="ko-KR"/>
        </w:rPr>
        <w:t xml:space="preserve">, for activation </w:t>
      </w:r>
      <w:r w:rsidR="004F1195">
        <w:rPr>
          <w:rFonts w:eastAsia="Malgun Gothic" w:hint="eastAsia"/>
          <w:lang w:val="en-US" w:eastAsia="ko-KR"/>
        </w:rPr>
        <w:t>only selected NZP-CSI-RS resource IDs are assigned TCI state IDs.</w:t>
      </w:r>
    </w:p>
    <w:p w14:paraId="10B17FA1" w14:textId="50829ACB" w:rsidR="000939D0" w:rsidRDefault="004F1195" w:rsidP="000D4F30">
      <w:pPr>
        <w:spacing w:before="60"/>
        <w:rPr>
          <w:rFonts w:eastAsia="Malgun Gothic"/>
          <w:b/>
          <w:bCs/>
          <w:lang w:eastAsia="ko-KR"/>
        </w:rPr>
      </w:pPr>
      <w:r w:rsidRPr="0091797C">
        <w:rPr>
          <w:rFonts w:eastAsia="Malgun Gothic" w:hint="eastAsia"/>
          <w:b/>
          <w:bCs/>
          <w:lang w:val="en-US" w:eastAsia="ko-KR"/>
        </w:rPr>
        <w:t>Proposal</w:t>
      </w:r>
      <w:r w:rsidR="007B3887">
        <w:rPr>
          <w:rFonts w:eastAsia="Malgun Gothic" w:hint="eastAsia"/>
          <w:b/>
          <w:bCs/>
          <w:lang w:val="en-US" w:eastAsia="ko-KR"/>
        </w:rPr>
        <w:t xml:space="preserve"> 4</w:t>
      </w:r>
      <w:r w:rsidRPr="0091797C">
        <w:rPr>
          <w:rFonts w:eastAsia="Malgun Gothic" w:hint="eastAsia"/>
          <w:b/>
          <w:bCs/>
          <w:lang w:val="en-US" w:eastAsia="ko-KR"/>
        </w:rPr>
        <w:t xml:space="preserve">: </w:t>
      </w:r>
      <w:r w:rsidR="0091797C" w:rsidRPr="006E008D">
        <w:rPr>
          <w:rFonts w:eastAsia="Malgun Gothic" w:hint="eastAsia"/>
          <w:b/>
          <w:bCs/>
          <w:lang w:eastAsia="ko-KR"/>
        </w:rPr>
        <w:t>RAN2 agree to support the selective</w:t>
      </w:r>
      <w:r w:rsidR="0091797C">
        <w:rPr>
          <w:rFonts w:eastAsia="Malgun Gothic" w:hint="eastAsia"/>
          <w:b/>
          <w:bCs/>
          <w:lang w:eastAsia="ko-KR"/>
        </w:rPr>
        <w:t xml:space="preserve"> </w:t>
      </w:r>
      <w:r w:rsidR="0091797C" w:rsidRPr="006E008D">
        <w:rPr>
          <w:rFonts w:eastAsia="Malgun Gothic" w:hint="eastAsia"/>
          <w:b/>
          <w:bCs/>
          <w:lang w:eastAsia="ko-KR"/>
        </w:rPr>
        <w:t>activation/deactivation of SP CSI-RS resources</w:t>
      </w:r>
      <w:r w:rsidR="0091797C">
        <w:rPr>
          <w:rFonts w:eastAsia="Malgun Gothic" w:hint="eastAsia"/>
          <w:b/>
          <w:bCs/>
          <w:lang w:eastAsia="ko-KR"/>
        </w:rPr>
        <w:t xml:space="preserve"> where only selected NZP-CSI-RS resource IDs (e.g., referred by the ordinal index to LTM CSI-RS Resource List) are </w:t>
      </w:r>
      <w:r w:rsidR="00837C41">
        <w:rPr>
          <w:rFonts w:eastAsia="Malgun Gothic" w:hint="eastAsia"/>
          <w:b/>
          <w:bCs/>
          <w:lang w:eastAsia="ko-KR"/>
        </w:rPr>
        <w:t>activated (assigned TCI state IDs) or deactivated.</w:t>
      </w:r>
    </w:p>
    <w:p w14:paraId="487C7CC3" w14:textId="5A61B1CA" w:rsidR="00EE342D" w:rsidRDefault="00EE342D" w:rsidP="00EE342D">
      <w:pPr>
        <w:spacing w:before="60"/>
        <w:jc w:val="both"/>
        <w:rPr>
          <w:rFonts w:eastAsia="Malgun Gothic"/>
          <w:lang w:eastAsia="ko-KR"/>
        </w:rPr>
      </w:pPr>
      <w:r>
        <w:rPr>
          <w:rFonts w:eastAsia="Malgun Gothic" w:hint="eastAsia"/>
          <w:lang w:eastAsia="ko-KR"/>
        </w:rPr>
        <w:t>When selective activation/deactivation of SP CSI-RS resources is supported, the delta update of SP CSI-RS resources</w:t>
      </w:r>
      <w:r w:rsidR="00527EC7">
        <w:rPr>
          <w:rFonts w:eastAsia="Malgun Gothic" w:hint="eastAsia"/>
          <w:lang w:eastAsia="ko-KR"/>
        </w:rPr>
        <w:t xml:space="preserve"> would provide more flexibility and less signalling overhead in maintaining the SP CSI-RS resources, i.e., when activation/deactivation MAC CE is received, UE keeps the existing </w:t>
      </w:r>
      <w:r w:rsidR="009D5AB2">
        <w:rPr>
          <w:rFonts w:eastAsia="Malgun Gothic" w:hint="eastAsia"/>
          <w:lang w:eastAsia="ko-KR"/>
        </w:rPr>
        <w:t>activation status and apply the activation/deactivation change indicated by MAC CE on top of it.</w:t>
      </w:r>
    </w:p>
    <w:p w14:paraId="24BDE77D" w14:textId="6F16DE7F" w:rsidR="00EE6CA8" w:rsidRPr="00745AB4" w:rsidRDefault="00EE6CA8" w:rsidP="00EE6CA8">
      <w:pPr>
        <w:spacing w:before="60"/>
        <w:jc w:val="both"/>
        <w:rPr>
          <w:rFonts w:eastAsia="Malgun Gothic"/>
          <w:b/>
          <w:bCs/>
          <w:lang w:eastAsia="ko-KR"/>
        </w:rPr>
      </w:pPr>
      <w:r w:rsidRPr="0087066E">
        <w:rPr>
          <w:rFonts w:eastAsia="Malgun Gothic" w:hint="eastAsia"/>
          <w:b/>
          <w:bCs/>
          <w:lang w:eastAsia="ko-KR"/>
        </w:rPr>
        <w:t xml:space="preserve">Observation </w:t>
      </w:r>
      <w:r w:rsidR="007B3887" w:rsidRPr="0087066E">
        <w:rPr>
          <w:rFonts w:eastAsia="Malgun Gothic" w:hint="eastAsia"/>
          <w:b/>
          <w:bCs/>
          <w:lang w:eastAsia="ko-KR"/>
        </w:rPr>
        <w:t>5</w:t>
      </w:r>
      <w:r w:rsidRPr="0087066E">
        <w:rPr>
          <w:rFonts w:eastAsia="Malgun Gothic" w:hint="eastAsia"/>
          <w:b/>
          <w:bCs/>
          <w:lang w:eastAsia="ko-KR"/>
        </w:rPr>
        <w:t>: Along with the selective activation/deactivation, the delta update of SP CSI-RS resources can provide more flexibility and less signalling overhead for SP CSI-RS resource management.</w:t>
      </w:r>
    </w:p>
    <w:p w14:paraId="6E52BE66" w14:textId="72937F1D" w:rsidR="00EE6CA8" w:rsidRPr="00745AB4" w:rsidRDefault="00EE6CA8" w:rsidP="00EE6CA8">
      <w:pPr>
        <w:spacing w:before="60"/>
        <w:jc w:val="both"/>
        <w:rPr>
          <w:rFonts w:eastAsia="Malgun Gothic"/>
          <w:b/>
          <w:bCs/>
          <w:lang w:eastAsia="ko-KR"/>
        </w:rPr>
      </w:pPr>
      <w:r w:rsidRPr="00745AB4">
        <w:rPr>
          <w:rFonts w:eastAsia="Malgun Gothic" w:hint="eastAsia"/>
          <w:b/>
          <w:bCs/>
          <w:lang w:eastAsia="ko-KR"/>
        </w:rPr>
        <w:t>Proposal</w:t>
      </w:r>
      <w:r>
        <w:rPr>
          <w:rFonts w:eastAsia="Malgun Gothic" w:hint="eastAsia"/>
          <w:b/>
          <w:bCs/>
          <w:lang w:eastAsia="ko-KR"/>
        </w:rPr>
        <w:t xml:space="preserve"> </w:t>
      </w:r>
      <w:r w:rsidR="007B3887">
        <w:rPr>
          <w:rFonts w:eastAsia="Malgun Gothic" w:hint="eastAsia"/>
          <w:b/>
          <w:bCs/>
          <w:lang w:eastAsia="ko-KR"/>
        </w:rPr>
        <w:t>5</w:t>
      </w:r>
      <w:r w:rsidRPr="00745AB4">
        <w:rPr>
          <w:rFonts w:eastAsia="Malgun Gothic" w:hint="eastAsia"/>
          <w:b/>
          <w:bCs/>
          <w:lang w:eastAsia="ko-KR"/>
        </w:rPr>
        <w:t xml:space="preserve">: RAN2 agree to support the delta activation/deactivation of SP CSI-RS resources, where </w:t>
      </w:r>
      <w:r w:rsidR="0017263B">
        <w:rPr>
          <w:rFonts w:eastAsia="Malgun Gothic" w:hint="eastAsia"/>
          <w:b/>
          <w:bCs/>
          <w:lang w:eastAsia="ko-KR"/>
        </w:rPr>
        <w:t xml:space="preserve">UE keeps </w:t>
      </w:r>
      <w:r w:rsidRPr="00745AB4">
        <w:rPr>
          <w:rFonts w:eastAsia="Malgun Gothic" w:hint="eastAsia"/>
          <w:b/>
          <w:bCs/>
          <w:lang w:eastAsia="ko-KR"/>
        </w:rPr>
        <w:t>additional SP CSI-RS resources are newly activated or partial activated SP CSI-RS resources are deactivated while UE keep the activation status for other SP CSI-RS resources than the specified.</w:t>
      </w:r>
    </w:p>
    <w:p w14:paraId="6BE20AF4" w14:textId="0469841B" w:rsidR="00EE6CA8" w:rsidRPr="00EE6CA8" w:rsidRDefault="00EE6CA8" w:rsidP="000D4F30">
      <w:pPr>
        <w:spacing w:before="60"/>
        <w:rPr>
          <w:rFonts w:eastAsia="Malgun Gothic"/>
          <w:lang w:eastAsia="ko-KR"/>
        </w:rPr>
      </w:pPr>
      <w:r w:rsidRPr="00EE6CA8">
        <w:rPr>
          <w:rFonts w:eastAsia="Malgun Gothic" w:hint="eastAsia"/>
          <w:lang w:eastAsia="ko-KR"/>
        </w:rPr>
        <w:t>In case</w:t>
      </w:r>
      <w:r>
        <w:rPr>
          <w:rFonts w:eastAsia="Malgun Gothic" w:hint="eastAsia"/>
          <w:lang w:eastAsia="ko-KR"/>
        </w:rPr>
        <w:t xml:space="preserve"> of </w:t>
      </w:r>
      <w:r w:rsidR="005D019D">
        <w:rPr>
          <w:rFonts w:eastAsia="Malgun Gothic" w:hint="eastAsia"/>
          <w:lang w:eastAsia="ko-KR"/>
        </w:rPr>
        <w:t xml:space="preserve">SP CSI-IM, LTM CSI-IM resource set has a single </w:t>
      </w:r>
      <w:r w:rsidR="00EB0A57">
        <w:rPr>
          <w:rFonts w:eastAsia="Malgun Gothic" w:hint="eastAsia"/>
          <w:lang w:eastAsia="ko-KR"/>
        </w:rPr>
        <w:t xml:space="preserve">LTM candidate cell ID and its </w:t>
      </w:r>
      <w:r w:rsidR="005D019D">
        <w:rPr>
          <w:rFonts w:eastAsia="Malgun Gothic" w:hint="eastAsia"/>
          <w:lang w:eastAsia="ko-KR"/>
        </w:rPr>
        <w:t>CSI-IM resource set ID</w:t>
      </w:r>
      <w:r w:rsidR="00EB0A57">
        <w:rPr>
          <w:rFonts w:eastAsia="Malgun Gothic" w:hint="eastAsia"/>
          <w:lang w:eastAsia="ko-KR"/>
        </w:rPr>
        <w:t>, therefore we don</w:t>
      </w:r>
      <w:r w:rsidR="00EB0A57">
        <w:rPr>
          <w:rFonts w:eastAsia="Malgun Gothic"/>
          <w:lang w:eastAsia="ko-KR"/>
        </w:rPr>
        <w:t>’</w:t>
      </w:r>
      <w:r w:rsidR="00EB0A57">
        <w:rPr>
          <w:rFonts w:eastAsia="Malgun Gothic" w:hint="eastAsia"/>
          <w:lang w:eastAsia="ko-KR"/>
        </w:rPr>
        <w:t xml:space="preserve">t see a strong need of </w:t>
      </w:r>
      <w:r w:rsidR="007B3887">
        <w:rPr>
          <w:rFonts w:eastAsia="Malgun Gothic" w:hint="eastAsia"/>
          <w:lang w:eastAsia="ko-KR"/>
        </w:rPr>
        <w:t>supporting selective activation/deactivation of individual CSI-IM resources. Just like the legacy SP CSI-IM activation/deactivation, all CSI-IM resources within CSI-IM resource set can be activated or deactivated.</w:t>
      </w:r>
    </w:p>
    <w:p w14:paraId="61597203" w14:textId="3917457A" w:rsidR="00EE6CA8" w:rsidRDefault="007B3887" w:rsidP="000D4F30">
      <w:pPr>
        <w:spacing w:before="60"/>
        <w:rPr>
          <w:rFonts w:eastAsia="Malgun Gothic"/>
          <w:b/>
          <w:bCs/>
          <w:lang w:eastAsia="ko-KR"/>
        </w:rPr>
      </w:pPr>
      <w:r w:rsidRPr="00A4286B">
        <w:rPr>
          <w:rFonts w:eastAsia="Malgun Gothic" w:hint="eastAsia"/>
          <w:b/>
          <w:bCs/>
          <w:lang w:eastAsia="ko-KR"/>
        </w:rPr>
        <w:t xml:space="preserve">Observation 6: </w:t>
      </w:r>
      <w:r w:rsidR="00186BE9" w:rsidRPr="00A4286B">
        <w:rPr>
          <w:rFonts w:eastAsia="Malgun Gothic" w:hint="eastAsia"/>
          <w:b/>
          <w:bCs/>
          <w:lang w:eastAsia="ko-KR"/>
        </w:rPr>
        <w:t>LTM CSI</w:t>
      </w:r>
      <w:r w:rsidR="00186BE9">
        <w:rPr>
          <w:rFonts w:eastAsia="Malgun Gothic" w:hint="eastAsia"/>
          <w:b/>
          <w:bCs/>
          <w:lang w:eastAsia="ko-KR"/>
        </w:rPr>
        <w:t>-IM resource set has a single candidate cell and its CSI-IM resource set ID, therefore there</w:t>
      </w:r>
      <w:r w:rsidR="00186BE9">
        <w:rPr>
          <w:rFonts w:eastAsia="Malgun Gothic"/>
          <w:b/>
          <w:bCs/>
          <w:lang w:eastAsia="ko-KR"/>
        </w:rPr>
        <w:t>’</w:t>
      </w:r>
      <w:r w:rsidR="00186BE9">
        <w:rPr>
          <w:rFonts w:eastAsia="Malgun Gothic" w:hint="eastAsia"/>
          <w:b/>
          <w:bCs/>
          <w:lang w:eastAsia="ko-KR"/>
        </w:rPr>
        <w:t>s no strong need of supporting the selective activation/deactivation.</w:t>
      </w:r>
    </w:p>
    <w:p w14:paraId="29F738F9" w14:textId="02ED5060" w:rsidR="002612B7" w:rsidRPr="00EE342D" w:rsidRDefault="002612B7" w:rsidP="000D4F30">
      <w:pPr>
        <w:spacing w:before="60"/>
        <w:rPr>
          <w:rFonts w:eastAsia="Malgun Gothic"/>
          <w:b/>
          <w:bCs/>
          <w:lang w:eastAsia="ko-KR"/>
        </w:rPr>
      </w:pPr>
      <w:r w:rsidRPr="00EE342D">
        <w:rPr>
          <w:rFonts w:eastAsia="Malgun Gothic" w:hint="eastAsia"/>
          <w:b/>
          <w:bCs/>
          <w:lang w:eastAsia="ko-KR"/>
        </w:rPr>
        <w:t xml:space="preserve">Proposal </w:t>
      </w:r>
      <w:r w:rsidR="007B3887">
        <w:rPr>
          <w:rFonts w:eastAsia="Malgun Gothic" w:hint="eastAsia"/>
          <w:b/>
          <w:bCs/>
          <w:lang w:eastAsia="ko-KR"/>
        </w:rPr>
        <w:t>6</w:t>
      </w:r>
      <w:r w:rsidRPr="00EE342D">
        <w:rPr>
          <w:rFonts w:eastAsia="Malgun Gothic" w:hint="eastAsia"/>
          <w:b/>
          <w:bCs/>
          <w:lang w:eastAsia="ko-KR"/>
        </w:rPr>
        <w:t xml:space="preserve">: RAN2 agree to </w:t>
      </w:r>
      <w:r w:rsidR="00027F80" w:rsidRPr="00EE342D">
        <w:rPr>
          <w:rFonts w:eastAsia="Malgun Gothic" w:hint="eastAsia"/>
          <w:b/>
          <w:bCs/>
          <w:lang w:eastAsia="ko-KR"/>
        </w:rPr>
        <w:t xml:space="preserve">support the </w:t>
      </w:r>
      <w:r w:rsidR="00027F80" w:rsidRPr="00EE342D">
        <w:rPr>
          <w:rFonts w:eastAsia="Malgun Gothic"/>
          <w:b/>
          <w:bCs/>
          <w:lang w:eastAsia="ko-KR"/>
        </w:rPr>
        <w:t>‘</w:t>
      </w:r>
      <w:r w:rsidR="00027F80" w:rsidRPr="00EE342D">
        <w:rPr>
          <w:rFonts w:eastAsia="Malgun Gothic" w:hint="eastAsia"/>
          <w:b/>
          <w:bCs/>
          <w:lang w:eastAsia="ko-KR"/>
        </w:rPr>
        <w:t>one-shot</w:t>
      </w:r>
      <w:r w:rsidR="00027F80" w:rsidRPr="00EE342D">
        <w:rPr>
          <w:rFonts w:eastAsia="Malgun Gothic"/>
          <w:b/>
          <w:bCs/>
          <w:lang w:eastAsia="ko-KR"/>
        </w:rPr>
        <w:t>’</w:t>
      </w:r>
      <w:r w:rsidR="00027F80" w:rsidRPr="00EE342D">
        <w:rPr>
          <w:rFonts w:eastAsia="Malgun Gothic" w:hint="eastAsia"/>
          <w:b/>
          <w:bCs/>
          <w:lang w:eastAsia="ko-KR"/>
        </w:rPr>
        <w:t xml:space="preserve"> activation/deactivation of SP CSI-IM resources where all CSI-IM resource IDs within CSI-IM resource set ID</w:t>
      </w:r>
      <w:r w:rsidR="00EE342D" w:rsidRPr="00EE342D">
        <w:rPr>
          <w:rFonts w:eastAsia="Malgun Gothic" w:hint="eastAsia"/>
          <w:b/>
          <w:bCs/>
          <w:lang w:eastAsia="ko-KR"/>
        </w:rPr>
        <w:t xml:space="preserve"> </w:t>
      </w:r>
      <w:r w:rsidR="00186BE9">
        <w:rPr>
          <w:rFonts w:eastAsia="Malgun Gothic" w:hint="eastAsia"/>
          <w:b/>
          <w:bCs/>
          <w:lang w:eastAsia="ko-KR"/>
        </w:rPr>
        <w:t xml:space="preserve">(referred by LTM CSI resource ID) </w:t>
      </w:r>
      <w:r w:rsidR="00EE342D" w:rsidRPr="00EE342D">
        <w:rPr>
          <w:rFonts w:eastAsia="Malgun Gothic" w:hint="eastAsia"/>
          <w:b/>
          <w:bCs/>
          <w:lang w:eastAsia="ko-KR"/>
        </w:rPr>
        <w:t>are activated or deactivated.</w:t>
      </w:r>
    </w:p>
    <w:p w14:paraId="678D685C" w14:textId="77777777" w:rsidR="009415B6" w:rsidRDefault="009415B6" w:rsidP="003B4074">
      <w:pPr>
        <w:spacing w:before="120"/>
        <w:jc w:val="both"/>
        <w:rPr>
          <w:rFonts w:eastAsia="Malgun Gothic"/>
          <w:lang w:eastAsia="ko-KR"/>
        </w:rPr>
      </w:pPr>
    </w:p>
    <w:p w14:paraId="3E5F6D03" w14:textId="6D4F2978" w:rsidR="00015098" w:rsidRDefault="00015098" w:rsidP="003B4074">
      <w:pPr>
        <w:pStyle w:val="Heading1"/>
        <w:jc w:val="both"/>
      </w:pPr>
      <w:r>
        <w:t>3</w:t>
      </w:r>
      <w:r>
        <w:tab/>
        <w:t>Conclusion</w:t>
      </w:r>
    </w:p>
    <w:p w14:paraId="6945ABAA" w14:textId="6257DB9C" w:rsidR="0087215C" w:rsidRDefault="0087215C" w:rsidP="003B4074">
      <w:pPr>
        <w:spacing w:after="120"/>
        <w:jc w:val="both"/>
        <w:rPr>
          <w:rFonts w:eastAsia="Malgun Gothic"/>
          <w:lang w:eastAsia="ko-KR"/>
        </w:rPr>
      </w:pPr>
      <w:r w:rsidRPr="00DE3987">
        <w:t xml:space="preserve">This contribution discussed aspects related to </w:t>
      </w:r>
      <w:r w:rsidR="002F420E">
        <w:rPr>
          <w:rFonts w:eastAsia="Malgun Gothic" w:hint="eastAsia"/>
          <w:lang w:eastAsia="ko-KR"/>
        </w:rPr>
        <w:t xml:space="preserve">SP CSI-RS/CSI-IM in </w:t>
      </w:r>
      <w:r>
        <w:rPr>
          <w:rFonts w:eastAsia="Malgun Gothic" w:hint="eastAsia"/>
          <w:lang w:eastAsia="ko-KR"/>
        </w:rPr>
        <w:t>inter-CU LTM</w:t>
      </w:r>
      <w:r w:rsidRPr="00DE3987">
        <w:t>. The following observations and proposals have been made:</w:t>
      </w:r>
    </w:p>
    <w:p w14:paraId="6EC50417" w14:textId="77777777" w:rsidR="007275B3" w:rsidRPr="00FC7F78" w:rsidRDefault="007275B3" w:rsidP="007275B3">
      <w:pPr>
        <w:rPr>
          <w:rFonts w:eastAsia="Malgun Gothic"/>
          <w:b/>
          <w:bCs/>
          <w:lang w:eastAsia="ko-KR"/>
        </w:rPr>
      </w:pPr>
      <w:r w:rsidRPr="00DD5C79">
        <w:rPr>
          <w:rFonts w:eastAsia="Malgun Gothic" w:hint="eastAsia"/>
          <w:b/>
          <w:bCs/>
          <w:lang w:eastAsia="ko-KR"/>
        </w:rPr>
        <w:t>Observation</w:t>
      </w:r>
      <w:r>
        <w:rPr>
          <w:rFonts w:eastAsia="Malgun Gothic" w:hint="eastAsia"/>
          <w:b/>
          <w:bCs/>
          <w:lang w:eastAsia="ko-KR"/>
        </w:rPr>
        <w:t xml:space="preserve"> 1</w:t>
      </w:r>
      <w:r w:rsidRPr="00FC7F78">
        <w:rPr>
          <w:rFonts w:eastAsia="Malgun Gothic" w:hint="eastAsia"/>
          <w:b/>
          <w:bCs/>
          <w:lang w:eastAsia="ko-KR"/>
        </w:rPr>
        <w:t>:</w:t>
      </w:r>
      <w:r>
        <w:rPr>
          <w:rFonts w:eastAsia="Malgun Gothic" w:hint="eastAsia"/>
          <w:b/>
          <w:bCs/>
          <w:lang w:eastAsia="ko-KR"/>
        </w:rPr>
        <w:t xml:space="preserve"> Similar to legacy SP CSI-RS activation/deactivation MAC</w:t>
      </w:r>
      <w:r>
        <w:rPr>
          <w:rFonts w:eastAsia="Malgun Gothic"/>
          <w:b/>
          <w:bCs/>
          <w:lang w:eastAsia="ko-KR"/>
        </w:rPr>
        <w:t xml:space="preserve"> </w:t>
      </w:r>
      <w:r>
        <w:rPr>
          <w:rFonts w:eastAsia="Malgun Gothic" w:hint="eastAsia"/>
          <w:b/>
          <w:bCs/>
          <w:lang w:eastAsia="ko-KR"/>
        </w:rPr>
        <w:t xml:space="preserve">CE, the new SP CSI-RS activation/deactivation for candidate cell MAC CE can be used for both RRM measurement and early CSI </w:t>
      </w:r>
      <w:r>
        <w:rPr>
          <w:rFonts w:eastAsia="Malgun Gothic" w:hint="eastAsia"/>
          <w:b/>
          <w:bCs/>
          <w:lang w:eastAsia="ko-KR"/>
        </w:rPr>
        <w:lastRenderedPageBreak/>
        <w:t>acquisition. LTM NZP-CSI-RS resource set and the associated NZP-CSI-RS resources have distinct information for UE to distinguish between RRM measurement and early CSI acquisition.</w:t>
      </w:r>
    </w:p>
    <w:p w14:paraId="173AD2EE" w14:textId="77777777" w:rsidR="007275B3" w:rsidRPr="00FC7F78" w:rsidRDefault="007275B3" w:rsidP="007275B3">
      <w:pPr>
        <w:rPr>
          <w:rFonts w:eastAsia="Malgun Gothic"/>
          <w:b/>
          <w:bCs/>
          <w:lang w:eastAsia="ko-KR"/>
        </w:rPr>
      </w:pPr>
      <w:r w:rsidRPr="00FC7F78">
        <w:rPr>
          <w:rFonts w:eastAsia="Malgun Gothic" w:hint="eastAsia"/>
          <w:b/>
          <w:bCs/>
          <w:lang w:eastAsia="ko-KR"/>
        </w:rPr>
        <w:t>Proposal</w:t>
      </w:r>
      <w:r>
        <w:rPr>
          <w:rFonts w:eastAsia="Malgun Gothic" w:hint="eastAsia"/>
          <w:b/>
          <w:bCs/>
          <w:lang w:eastAsia="ko-KR"/>
        </w:rPr>
        <w:t xml:space="preserve"> 1</w:t>
      </w:r>
      <w:r w:rsidRPr="00FC7F78">
        <w:rPr>
          <w:rFonts w:eastAsia="Malgun Gothic" w:hint="eastAsia"/>
          <w:b/>
          <w:bCs/>
          <w:lang w:eastAsia="ko-KR"/>
        </w:rPr>
        <w:t xml:space="preserve">: </w:t>
      </w:r>
      <w:r w:rsidRPr="00FC7F78">
        <w:rPr>
          <w:rFonts w:eastAsia="Malgun Gothic"/>
          <w:b/>
          <w:bCs/>
          <w:lang w:eastAsia="ko-KR"/>
        </w:rPr>
        <w:t>RAN2 agree to use SP CSI-RS resource set activation/deactivation for candidate cell(s) MAC CE commonly for both RRM measurements (L1-RSRP) and early CSI acquisition (CQI/RI/PMI).</w:t>
      </w:r>
    </w:p>
    <w:p w14:paraId="46BAAF94" w14:textId="77777777" w:rsidR="007275B3" w:rsidRPr="00774B12" w:rsidRDefault="007275B3" w:rsidP="007275B3">
      <w:pPr>
        <w:spacing w:before="120"/>
        <w:jc w:val="both"/>
        <w:rPr>
          <w:rFonts w:eastAsia="Malgun Gothic"/>
          <w:b/>
          <w:bCs/>
          <w:lang w:eastAsia="ko-KR"/>
        </w:rPr>
      </w:pPr>
      <w:r w:rsidRPr="00774B12">
        <w:rPr>
          <w:rFonts w:eastAsia="Malgun Gothic" w:hint="eastAsia"/>
          <w:b/>
          <w:bCs/>
          <w:lang w:eastAsia="ko-KR"/>
        </w:rPr>
        <w:t>Observation 2: Similar to the legacy, SP CSI-RS Resource Set Activation/Deactivation for Candidate Cell MAC CE can be extended to activated/deactivate SP CSI-IM resource set from a candidate cell.</w:t>
      </w:r>
    </w:p>
    <w:p w14:paraId="02EEA6AC" w14:textId="77777777" w:rsidR="007275B3" w:rsidRPr="00774B12" w:rsidRDefault="007275B3" w:rsidP="007275B3">
      <w:pPr>
        <w:spacing w:before="120"/>
        <w:jc w:val="both"/>
        <w:rPr>
          <w:rFonts w:eastAsia="Malgun Gothic"/>
          <w:b/>
          <w:bCs/>
          <w:lang w:eastAsia="ko-KR"/>
        </w:rPr>
      </w:pPr>
      <w:r w:rsidRPr="00774B12">
        <w:rPr>
          <w:rFonts w:eastAsia="Malgun Gothic" w:hint="eastAsia"/>
          <w:b/>
          <w:bCs/>
          <w:lang w:eastAsia="ko-KR"/>
        </w:rPr>
        <w:t xml:space="preserve">Proposal 2: </w:t>
      </w:r>
      <w:r w:rsidRPr="00774B12">
        <w:rPr>
          <w:rFonts w:eastAsia="Malgun Gothic"/>
          <w:b/>
          <w:bCs/>
          <w:lang w:eastAsia="ko-KR"/>
        </w:rPr>
        <w:t>RAN2 agree to extend SP CSI-RS resource set activation/deactivation for candidate cell MAC CE to support SP CSI-IM resource set for candidate cell by adding two new fields - ‘IM’ and ‘LTM CSI Resource Config ID for IMR’.</w:t>
      </w:r>
    </w:p>
    <w:p w14:paraId="187CC929" w14:textId="77777777" w:rsidR="007275B3" w:rsidRPr="008648F9" w:rsidRDefault="007275B3" w:rsidP="007275B3">
      <w:pPr>
        <w:spacing w:before="60"/>
        <w:jc w:val="both"/>
        <w:rPr>
          <w:rFonts w:eastAsia="Malgun Gothic"/>
          <w:b/>
          <w:bCs/>
          <w:lang w:eastAsia="ko-KR"/>
        </w:rPr>
      </w:pPr>
      <w:r w:rsidRPr="008648F9">
        <w:rPr>
          <w:rFonts w:eastAsia="Malgun Gothic" w:hint="eastAsia"/>
          <w:b/>
          <w:bCs/>
          <w:lang w:eastAsia="ko-KR"/>
        </w:rPr>
        <w:t>Observation</w:t>
      </w:r>
      <w:r>
        <w:rPr>
          <w:rFonts w:eastAsia="Malgun Gothic" w:hint="eastAsia"/>
          <w:b/>
          <w:bCs/>
          <w:lang w:eastAsia="ko-KR"/>
        </w:rPr>
        <w:t xml:space="preserve"> 3a</w:t>
      </w:r>
      <w:r w:rsidRPr="008648F9">
        <w:rPr>
          <w:rFonts w:eastAsia="Malgun Gothic" w:hint="eastAsia"/>
          <w:b/>
          <w:bCs/>
          <w:lang w:eastAsia="ko-KR"/>
        </w:rPr>
        <w:t>: In general, each cell has its own LTM CSI Resource configurations so that keeping SP CSI-RS resources activated after LTM cell switch may not be possible at all in some cases.</w:t>
      </w:r>
    </w:p>
    <w:p w14:paraId="063DF7FA" w14:textId="77777777" w:rsidR="007275B3" w:rsidRPr="008648F9" w:rsidRDefault="007275B3" w:rsidP="007275B3">
      <w:pPr>
        <w:jc w:val="both"/>
        <w:rPr>
          <w:rFonts w:eastAsia="Malgun Gothic"/>
          <w:b/>
          <w:bCs/>
          <w:lang w:eastAsia="ko-KR"/>
        </w:rPr>
      </w:pPr>
      <w:r w:rsidRPr="008648F9">
        <w:rPr>
          <w:rFonts w:eastAsia="Malgun Gothic" w:hint="eastAsia"/>
          <w:b/>
          <w:bCs/>
          <w:lang w:eastAsia="ko-KR"/>
        </w:rPr>
        <w:t>Observation</w:t>
      </w:r>
      <w:r>
        <w:rPr>
          <w:rFonts w:eastAsia="Malgun Gothic" w:hint="eastAsia"/>
          <w:b/>
          <w:bCs/>
          <w:lang w:eastAsia="ko-KR"/>
        </w:rPr>
        <w:t xml:space="preserve"> 3b</w:t>
      </w:r>
      <w:r w:rsidRPr="008648F9">
        <w:rPr>
          <w:rFonts w:eastAsia="Malgun Gothic" w:hint="eastAsia"/>
          <w:b/>
          <w:bCs/>
          <w:lang w:eastAsia="ko-KR"/>
        </w:rPr>
        <w:t>: RAN1#121 made a conclusion that active CSI-RS ports/resources for candidate cells including target cell are not defined after CSC.</w:t>
      </w:r>
    </w:p>
    <w:p w14:paraId="125EE047" w14:textId="77777777" w:rsidR="007275B3" w:rsidRDefault="007275B3" w:rsidP="007275B3">
      <w:pPr>
        <w:spacing w:before="120"/>
        <w:jc w:val="both"/>
        <w:rPr>
          <w:rFonts w:eastAsia="Malgun Gothic"/>
          <w:b/>
          <w:bCs/>
          <w:lang w:eastAsia="ko-KR"/>
        </w:rPr>
      </w:pPr>
      <w:r w:rsidRPr="00773B00">
        <w:rPr>
          <w:rFonts w:eastAsia="Malgun Gothic" w:hint="eastAsia"/>
          <w:b/>
          <w:bCs/>
          <w:lang w:eastAsia="ko-KR"/>
        </w:rPr>
        <w:t>Proposal</w:t>
      </w:r>
      <w:r>
        <w:rPr>
          <w:rFonts w:eastAsia="Malgun Gothic" w:hint="eastAsia"/>
          <w:b/>
          <w:bCs/>
          <w:lang w:eastAsia="ko-KR"/>
        </w:rPr>
        <w:t xml:space="preserve"> 3</w:t>
      </w:r>
      <w:r w:rsidRPr="00773B00">
        <w:rPr>
          <w:rFonts w:eastAsia="Malgun Gothic" w:hint="eastAsia"/>
          <w:b/>
          <w:bCs/>
          <w:lang w:eastAsia="ko-KR"/>
        </w:rPr>
        <w:t>: RAN2 agree that UE deactivates all activated SP CSI-RS and SP CSI-IM resources for candidate cells including target cell from after LTM cell switch</w:t>
      </w:r>
      <w:r>
        <w:rPr>
          <w:rFonts w:eastAsia="Malgun Gothic" w:hint="eastAsia"/>
          <w:b/>
          <w:bCs/>
          <w:lang w:eastAsia="ko-KR"/>
        </w:rPr>
        <w:t>, which is applicable to both RRM measurement and early CSI acquisition.</w:t>
      </w:r>
    </w:p>
    <w:p w14:paraId="5CCECEF2" w14:textId="77777777" w:rsidR="007275B3" w:rsidRPr="007B3887" w:rsidRDefault="007275B3" w:rsidP="007275B3">
      <w:pPr>
        <w:spacing w:before="60"/>
        <w:jc w:val="both"/>
        <w:rPr>
          <w:rFonts w:eastAsia="Malgun Gothic"/>
          <w:b/>
          <w:bCs/>
          <w:lang w:eastAsia="ko-KR"/>
        </w:rPr>
      </w:pPr>
      <w:r w:rsidRPr="00A262D6">
        <w:rPr>
          <w:rFonts w:eastAsia="Malgun Gothic" w:hint="eastAsia"/>
          <w:b/>
          <w:bCs/>
          <w:lang w:eastAsia="ko-KR"/>
        </w:rPr>
        <w:t>Observation 4a: LTM</w:t>
      </w:r>
      <w:r>
        <w:rPr>
          <w:rFonts w:eastAsia="Malgun Gothic" w:hint="eastAsia"/>
          <w:b/>
          <w:bCs/>
          <w:lang w:eastAsia="ko-KR"/>
        </w:rPr>
        <w:t xml:space="preserve"> CSI resource configuration is likely to include a broader set of candidate cells and their NZP-CSI-RS resources, therefore one-shot </w:t>
      </w:r>
      <w:r>
        <w:rPr>
          <w:rFonts w:eastAsia="Malgun Gothic"/>
          <w:b/>
          <w:bCs/>
          <w:lang w:eastAsia="ko-KR"/>
        </w:rPr>
        <w:t>activation</w:t>
      </w:r>
      <w:r>
        <w:rPr>
          <w:rFonts w:eastAsia="Malgun Gothic" w:hint="eastAsia"/>
          <w:b/>
          <w:bCs/>
          <w:lang w:eastAsia="ko-KR"/>
        </w:rPr>
        <w:t xml:space="preserve"> of those NZP-CSI-RS resources within LTM CSI resource configuration would cause unnecessary activation of NZP-CSI-RS resources of no interest and excessive UE measurement overhead.</w:t>
      </w:r>
    </w:p>
    <w:p w14:paraId="04E5FAE0" w14:textId="77777777" w:rsidR="007275B3" w:rsidRPr="007B3887" w:rsidRDefault="007275B3" w:rsidP="007275B3">
      <w:pPr>
        <w:spacing w:before="60"/>
        <w:jc w:val="both"/>
        <w:rPr>
          <w:rFonts w:eastAsia="Malgun Gothic"/>
          <w:b/>
          <w:bCs/>
          <w:lang w:eastAsia="ko-KR"/>
        </w:rPr>
      </w:pPr>
      <w:r w:rsidRPr="00A262D6">
        <w:rPr>
          <w:rFonts w:eastAsia="Malgun Gothic" w:hint="eastAsia"/>
          <w:b/>
          <w:bCs/>
          <w:lang w:eastAsia="ko-KR"/>
        </w:rPr>
        <w:t>Observation 4b: Multiple LTM CSI resource configurations, each of which includes a small set of NZP-CSI-RS resources, could avoid abovementioned issues, but it would require many LTM CSI report configurations as each LTM CSI report configuration can have only a single LTM CSI resource configuration, which is not efficient either.</w:t>
      </w:r>
    </w:p>
    <w:p w14:paraId="05D61881" w14:textId="77777777" w:rsidR="007275B3" w:rsidRDefault="007275B3" w:rsidP="007275B3">
      <w:pPr>
        <w:spacing w:before="60"/>
        <w:rPr>
          <w:rFonts w:eastAsia="Malgun Gothic"/>
          <w:b/>
          <w:bCs/>
          <w:lang w:eastAsia="ko-KR"/>
        </w:rPr>
      </w:pPr>
      <w:r w:rsidRPr="0091797C">
        <w:rPr>
          <w:rFonts w:eastAsia="Malgun Gothic" w:hint="eastAsia"/>
          <w:b/>
          <w:bCs/>
          <w:lang w:val="en-US" w:eastAsia="ko-KR"/>
        </w:rPr>
        <w:t>Proposal</w:t>
      </w:r>
      <w:r>
        <w:rPr>
          <w:rFonts w:eastAsia="Malgun Gothic" w:hint="eastAsia"/>
          <w:b/>
          <w:bCs/>
          <w:lang w:val="en-US" w:eastAsia="ko-KR"/>
        </w:rPr>
        <w:t xml:space="preserve"> 4</w:t>
      </w:r>
      <w:r w:rsidRPr="0091797C">
        <w:rPr>
          <w:rFonts w:eastAsia="Malgun Gothic" w:hint="eastAsia"/>
          <w:b/>
          <w:bCs/>
          <w:lang w:val="en-US" w:eastAsia="ko-KR"/>
        </w:rPr>
        <w:t xml:space="preserve">: </w:t>
      </w:r>
      <w:r w:rsidRPr="006E008D">
        <w:rPr>
          <w:rFonts w:eastAsia="Malgun Gothic" w:hint="eastAsia"/>
          <w:b/>
          <w:bCs/>
          <w:lang w:eastAsia="ko-KR"/>
        </w:rPr>
        <w:t>RAN2 agree to support the selective</w:t>
      </w:r>
      <w:r>
        <w:rPr>
          <w:rFonts w:eastAsia="Malgun Gothic" w:hint="eastAsia"/>
          <w:b/>
          <w:bCs/>
          <w:lang w:eastAsia="ko-KR"/>
        </w:rPr>
        <w:t xml:space="preserve"> </w:t>
      </w:r>
      <w:r w:rsidRPr="006E008D">
        <w:rPr>
          <w:rFonts w:eastAsia="Malgun Gothic" w:hint="eastAsia"/>
          <w:b/>
          <w:bCs/>
          <w:lang w:eastAsia="ko-KR"/>
        </w:rPr>
        <w:t>activation/deactivation of SP CSI-RS resources</w:t>
      </w:r>
      <w:r>
        <w:rPr>
          <w:rFonts w:eastAsia="Malgun Gothic" w:hint="eastAsia"/>
          <w:b/>
          <w:bCs/>
          <w:lang w:eastAsia="ko-KR"/>
        </w:rPr>
        <w:t xml:space="preserve"> where only selected NZP-CSI-RS resource IDs (e.g., referred by the ordinal index to LTM CSI-RS Resource List) are activated (assigned TCI state IDs) or deactivated.</w:t>
      </w:r>
    </w:p>
    <w:p w14:paraId="0176B807" w14:textId="77777777" w:rsidR="007275B3" w:rsidRPr="00745AB4" w:rsidRDefault="007275B3" w:rsidP="007275B3">
      <w:pPr>
        <w:spacing w:before="60"/>
        <w:jc w:val="both"/>
        <w:rPr>
          <w:rFonts w:eastAsia="Malgun Gothic"/>
          <w:b/>
          <w:bCs/>
          <w:lang w:eastAsia="ko-KR"/>
        </w:rPr>
      </w:pPr>
      <w:r w:rsidRPr="0087066E">
        <w:rPr>
          <w:rFonts w:eastAsia="Malgun Gothic" w:hint="eastAsia"/>
          <w:b/>
          <w:bCs/>
          <w:lang w:eastAsia="ko-KR"/>
        </w:rPr>
        <w:t>Observation 5: Along with the selective activation/deactivation, the delta update of SP CSI-RS resources can provide more flexibility and less signalling overhead for SP CSI-RS resource management.</w:t>
      </w:r>
    </w:p>
    <w:p w14:paraId="427E89A2" w14:textId="77777777" w:rsidR="007275B3" w:rsidRPr="00745AB4" w:rsidRDefault="007275B3" w:rsidP="007275B3">
      <w:pPr>
        <w:spacing w:before="60"/>
        <w:jc w:val="both"/>
        <w:rPr>
          <w:rFonts w:eastAsia="Malgun Gothic"/>
          <w:b/>
          <w:bCs/>
          <w:lang w:eastAsia="ko-KR"/>
        </w:rPr>
      </w:pPr>
      <w:r w:rsidRPr="00745AB4">
        <w:rPr>
          <w:rFonts w:eastAsia="Malgun Gothic" w:hint="eastAsia"/>
          <w:b/>
          <w:bCs/>
          <w:lang w:eastAsia="ko-KR"/>
        </w:rPr>
        <w:t>Proposal</w:t>
      </w:r>
      <w:r>
        <w:rPr>
          <w:rFonts w:eastAsia="Malgun Gothic" w:hint="eastAsia"/>
          <w:b/>
          <w:bCs/>
          <w:lang w:eastAsia="ko-KR"/>
        </w:rPr>
        <w:t xml:space="preserve"> 5</w:t>
      </w:r>
      <w:r w:rsidRPr="00745AB4">
        <w:rPr>
          <w:rFonts w:eastAsia="Malgun Gothic" w:hint="eastAsia"/>
          <w:b/>
          <w:bCs/>
          <w:lang w:eastAsia="ko-KR"/>
        </w:rPr>
        <w:t xml:space="preserve">: RAN2 agree to support the delta activation/deactivation of SP CSI-RS resources, where </w:t>
      </w:r>
      <w:r>
        <w:rPr>
          <w:rFonts w:eastAsia="Malgun Gothic" w:hint="eastAsia"/>
          <w:b/>
          <w:bCs/>
          <w:lang w:eastAsia="ko-KR"/>
        </w:rPr>
        <w:t xml:space="preserve">UE keeps </w:t>
      </w:r>
      <w:r w:rsidRPr="00745AB4">
        <w:rPr>
          <w:rFonts w:eastAsia="Malgun Gothic" w:hint="eastAsia"/>
          <w:b/>
          <w:bCs/>
          <w:lang w:eastAsia="ko-KR"/>
        </w:rPr>
        <w:t>additional SP CSI-RS resources are newly activated or partial activated SP CSI-RS resources are deactivated while UE keep the activation status for other SP CSI-RS resources than the specified.</w:t>
      </w:r>
    </w:p>
    <w:p w14:paraId="0B72E253" w14:textId="77777777" w:rsidR="007275B3" w:rsidRPr="00EE342D" w:rsidRDefault="007275B3" w:rsidP="007275B3">
      <w:pPr>
        <w:spacing w:before="60"/>
        <w:rPr>
          <w:rFonts w:eastAsia="Malgun Gothic"/>
          <w:b/>
          <w:bCs/>
          <w:lang w:eastAsia="ko-KR"/>
        </w:rPr>
      </w:pPr>
      <w:r w:rsidRPr="00EE342D">
        <w:rPr>
          <w:rFonts w:eastAsia="Malgun Gothic" w:hint="eastAsia"/>
          <w:b/>
          <w:bCs/>
          <w:lang w:eastAsia="ko-KR"/>
        </w:rPr>
        <w:t xml:space="preserve">Proposal </w:t>
      </w:r>
      <w:r>
        <w:rPr>
          <w:rFonts w:eastAsia="Malgun Gothic" w:hint="eastAsia"/>
          <w:b/>
          <w:bCs/>
          <w:lang w:eastAsia="ko-KR"/>
        </w:rPr>
        <w:t>6</w:t>
      </w:r>
      <w:r w:rsidRPr="00EE342D">
        <w:rPr>
          <w:rFonts w:eastAsia="Malgun Gothic" w:hint="eastAsia"/>
          <w:b/>
          <w:bCs/>
          <w:lang w:eastAsia="ko-KR"/>
        </w:rPr>
        <w:t xml:space="preserve">: RAN2 agree to support the </w:t>
      </w:r>
      <w:r w:rsidRPr="00EE342D">
        <w:rPr>
          <w:rFonts w:eastAsia="Malgun Gothic"/>
          <w:b/>
          <w:bCs/>
          <w:lang w:eastAsia="ko-KR"/>
        </w:rPr>
        <w:t>‘</w:t>
      </w:r>
      <w:r w:rsidRPr="00EE342D">
        <w:rPr>
          <w:rFonts w:eastAsia="Malgun Gothic" w:hint="eastAsia"/>
          <w:b/>
          <w:bCs/>
          <w:lang w:eastAsia="ko-KR"/>
        </w:rPr>
        <w:t>one-shot</w:t>
      </w:r>
      <w:r w:rsidRPr="00EE342D">
        <w:rPr>
          <w:rFonts w:eastAsia="Malgun Gothic"/>
          <w:b/>
          <w:bCs/>
          <w:lang w:eastAsia="ko-KR"/>
        </w:rPr>
        <w:t>’</w:t>
      </w:r>
      <w:r w:rsidRPr="00EE342D">
        <w:rPr>
          <w:rFonts w:eastAsia="Malgun Gothic" w:hint="eastAsia"/>
          <w:b/>
          <w:bCs/>
          <w:lang w:eastAsia="ko-KR"/>
        </w:rPr>
        <w:t xml:space="preserve"> activation/deactivation of SP CSI-IM resources where all CSI-IM resource IDs within CSI-IM resource set ID </w:t>
      </w:r>
      <w:r>
        <w:rPr>
          <w:rFonts w:eastAsia="Malgun Gothic" w:hint="eastAsia"/>
          <w:b/>
          <w:bCs/>
          <w:lang w:eastAsia="ko-KR"/>
        </w:rPr>
        <w:t xml:space="preserve">(referred by LTM CSI resource ID) </w:t>
      </w:r>
      <w:r w:rsidRPr="00EE342D">
        <w:rPr>
          <w:rFonts w:eastAsia="Malgun Gothic" w:hint="eastAsia"/>
          <w:b/>
          <w:bCs/>
          <w:lang w:eastAsia="ko-KR"/>
        </w:rPr>
        <w:t>are activated or deactivated.</w:t>
      </w:r>
    </w:p>
    <w:p w14:paraId="20D2A10E" w14:textId="70D901A7" w:rsidR="00B649A3" w:rsidRDefault="00CD4C7B" w:rsidP="003B4074">
      <w:pPr>
        <w:pStyle w:val="Heading1"/>
        <w:jc w:val="both"/>
      </w:pPr>
      <w:r w:rsidRPr="00320A6B">
        <w:t>References</w:t>
      </w:r>
    </w:p>
    <w:p w14:paraId="1933BD34" w14:textId="288A2A26" w:rsidR="00E52A0F" w:rsidRPr="00390EC0" w:rsidRDefault="00E52A0F" w:rsidP="003B4074">
      <w:pPr>
        <w:pStyle w:val="ListParagraph"/>
        <w:widowControl w:val="0"/>
        <w:numPr>
          <w:ilvl w:val="0"/>
          <w:numId w:val="1"/>
        </w:numPr>
        <w:autoSpaceDE w:val="0"/>
        <w:autoSpaceDN w:val="0"/>
        <w:adjustRightInd w:val="0"/>
        <w:spacing w:after="0" w:line="360" w:lineRule="auto"/>
        <w:contextualSpacing w:val="0"/>
        <w:jc w:val="both"/>
        <w:rPr>
          <w:rFonts w:eastAsia="Batang"/>
          <w:lang w:eastAsia="zh-CN"/>
        </w:rPr>
      </w:pPr>
      <w:bookmarkStart w:id="0" w:name="_Ref490247806"/>
      <w:r>
        <w:rPr>
          <w:lang w:eastAsia="zh-CN"/>
        </w:rPr>
        <w:t>Chairman Notes</w:t>
      </w:r>
      <w:r w:rsidRPr="00E52A0F">
        <w:rPr>
          <w:lang w:val="en-US" w:eastAsia="zh-CN"/>
        </w:rPr>
        <w:t>; TSG RAN WG2 Meeting #1</w:t>
      </w:r>
      <w:bookmarkEnd w:id="0"/>
      <w:r w:rsidR="00672F08">
        <w:rPr>
          <w:rFonts w:eastAsia="Malgun Gothic" w:hint="eastAsia"/>
          <w:lang w:val="en-US" w:eastAsia="ko-KR"/>
        </w:rPr>
        <w:t>30</w:t>
      </w:r>
    </w:p>
    <w:p w14:paraId="31D6F24D" w14:textId="0F50B873" w:rsidR="00390EC0" w:rsidRPr="00390EC0" w:rsidRDefault="00390EC0" w:rsidP="003B4074">
      <w:pPr>
        <w:pStyle w:val="ListParagraph"/>
        <w:widowControl w:val="0"/>
        <w:numPr>
          <w:ilvl w:val="0"/>
          <w:numId w:val="1"/>
        </w:numPr>
        <w:autoSpaceDE w:val="0"/>
        <w:autoSpaceDN w:val="0"/>
        <w:adjustRightInd w:val="0"/>
        <w:spacing w:after="0" w:line="360" w:lineRule="auto"/>
        <w:contextualSpacing w:val="0"/>
        <w:jc w:val="both"/>
        <w:rPr>
          <w:rFonts w:eastAsia="Batang"/>
          <w:lang w:eastAsia="zh-CN"/>
        </w:rPr>
      </w:pPr>
      <w:r>
        <w:rPr>
          <w:lang w:eastAsia="zh-CN"/>
        </w:rPr>
        <w:t>Chairman Notes</w:t>
      </w:r>
      <w:r w:rsidRPr="00E52A0F">
        <w:rPr>
          <w:lang w:val="en-US" w:eastAsia="zh-CN"/>
        </w:rPr>
        <w:t>; TSG RAN WG</w:t>
      </w:r>
      <w:r>
        <w:rPr>
          <w:rFonts w:eastAsia="Malgun Gothic" w:hint="eastAsia"/>
          <w:lang w:val="en-US" w:eastAsia="ko-KR"/>
        </w:rPr>
        <w:t>1</w:t>
      </w:r>
      <w:r w:rsidRPr="00E52A0F">
        <w:rPr>
          <w:lang w:val="en-US" w:eastAsia="zh-CN"/>
        </w:rPr>
        <w:t xml:space="preserve"> Meeting #1</w:t>
      </w:r>
      <w:r>
        <w:rPr>
          <w:rFonts w:eastAsia="Malgun Gothic" w:hint="eastAsia"/>
          <w:lang w:val="en-US" w:eastAsia="ko-KR"/>
        </w:rPr>
        <w:t>21</w:t>
      </w:r>
    </w:p>
    <w:p w14:paraId="437CFEBF" w14:textId="0D940DCC" w:rsidR="007657BD" w:rsidRDefault="007657BD" w:rsidP="003B4074">
      <w:pPr>
        <w:pStyle w:val="ListParagraph"/>
        <w:numPr>
          <w:ilvl w:val="0"/>
          <w:numId w:val="1"/>
        </w:numPr>
        <w:spacing w:after="0" w:line="360" w:lineRule="auto"/>
        <w:ind w:left="360" w:hanging="360"/>
        <w:contextualSpacing w:val="0"/>
        <w:jc w:val="both"/>
        <w:rPr>
          <w:rFonts w:eastAsia="Malgun Gothic"/>
          <w:lang w:eastAsia="ko-KR"/>
        </w:rPr>
      </w:pPr>
      <w:r w:rsidRPr="002F2114">
        <w:rPr>
          <w:rFonts w:eastAsia="Malgun Gothic"/>
          <w:lang w:val="en-US" w:eastAsia="ko-KR"/>
        </w:rPr>
        <w:t>R1-2502627</w:t>
      </w:r>
      <w:r>
        <w:rPr>
          <w:rFonts w:eastAsia="Malgun Gothic"/>
          <w:lang w:eastAsia="ko-KR"/>
        </w:rPr>
        <w:t xml:space="preserve">, </w:t>
      </w:r>
      <w:r w:rsidRPr="008B404E">
        <w:rPr>
          <w:rFonts w:eastAsia="Malgun Gothic"/>
          <w:lang w:eastAsia="ko-KR"/>
        </w:rPr>
        <w:t>Higher layer parameters for Rel-19 NR mobility enhancements Ph4</w:t>
      </w:r>
    </w:p>
    <w:p w14:paraId="721F751A" w14:textId="7BB6BA39" w:rsidR="00FC27A2" w:rsidRPr="00BC76EF" w:rsidRDefault="00FC27A2" w:rsidP="003B4074">
      <w:pPr>
        <w:pStyle w:val="ListParagraph"/>
        <w:numPr>
          <w:ilvl w:val="0"/>
          <w:numId w:val="1"/>
        </w:numPr>
        <w:spacing w:after="0" w:line="360" w:lineRule="auto"/>
        <w:ind w:left="360" w:hanging="360"/>
        <w:contextualSpacing w:val="0"/>
        <w:jc w:val="both"/>
        <w:rPr>
          <w:rFonts w:eastAsia="Malgun Gothic"/>
          <w:lang w:eastAsia="ko-KR"/>
        </w:rPr>
      </w:pPr>
      <w:r>
        <w:rPr>
          <w:rFonts w:eastAsia="Malgun Gothic" w:hint="eastAsia"/>
          <w:lang w:eastAsia="ko-KR"/>
        </w:rPr>
        <w:t xml:space="preserve">R1-2504889, </w:t>
      </w:r>
      <w:r w:rsidRPr="00FC27A2">
        <w:rPr>
          <w:rFonts w:eastAsia="Malgun Gothic"/>
          <w:lang w:eastAsia="ko-KR"/>
        </w:rPr>
        <w:t>FL summary 4 of Measurements related enhancements for LTM</w:t>
      </w:r>
    </w:p>
    <w:p w14:paraId="0B4FE36C" w14:textId="77777777" w:rsidR="00476578" w:rsidRPr="007657BD" w:rsidRDefault="00476578" w:rsidP="003B4074">
      <w:pPr>
        <w:widowControl w:val="0"/>
        <w:autoSpaceDE w:val="0"/>
        <w:autoSpaceDN w:val="0"/>
        <w:adjustRightInd w:val="0"/>
        <w:spacing w:after="0" w:line="360" w:lineRule="auto"/>
        <w:jc w:val="both"/>
        <w:rPr>
          <w:rFonts w:eastAsia="Batang"/>
          <w:lang w:eastAsia="zh-CN"/>
        </w:rPr>
      </w:pPr>
    </w:p>
    <w:p w14:paraId="243A079B" w14:textId="77777777" w:rsidR="00736EBD" w:rsidRPr="005D2491" w:rsidRDefault="00736EBD" w:rsidP="003B4074">
      <w:pPr>
        <w:jc w:val="both"/>
        <w:rPr>
          <w:rFonts w:eastAsia="Batang"/>
          <w:lang w:eastAsia="zh-CN"/>
        </w:rPr>
      </w:pPr>
    </w:p>
    <w:p w14:paraId="4E2681FC" w14:textId="77777777" w:rsidR="00C21A3D" w:rsidRPr="005D2491" w:rsidRDefault="00C21A3D" w:rsidP="003B4074">
      <w:pPr>
        <w:jc w:val="both"/>
      </w:pPr>
    </w:p>
    <w:p w14:paraId="51E4B096" w14:textId="77777777" w:rsidR="00D11E03" w:rsidRPr="005D2491" w:rsidRDefault="00D11E03" w:rsidP="003B4074">
      <w:pPr>
        <w:jc w:val="both"/>
      </w:pPr>
    </w:p>
    <w:sectPr w:rsidR="00D11E03" w:rsidRPr="005D249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3939F" w14:textId="77777777" w:rsidR="00B7704D" w:rsidRDefault="00B7704D">
      <w:r>
        <w:separator/>
      </w:r>
    </w:p>
  </w:endnote>
  <w:endnote w:type="continuationSeparator" w:id="0">
    <w:p w14:paraId="797FD48D" w14:textId="77777777" w:rsidR="00B7704D" w:rsidRDefault="00B7704D">
      <w:r>
        <w:continuationSeparator/>
      </w:r>
    </w:p>
  </w:endnote>
  <w:endnote w:type="continuationNotice" w:id="1">
    <w:p w14:paraId="764AEF5D" w14:textId="77777777" w:rsidR="00B7704D" w:rsidRDefault="00B770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E10EE" w14:textId="77777777" w:rsidR="00B7704D" w:rsidRDefault="00B7704D">
      <w:r>
        <w:separator/>
      </w:r>
    </w:p>
  </w:footnote>
  <w:footnote w:type="continuationSeparator" w:id="0">
    <w:p w14:paraId="1114695D" w14:textId="77777777" w:rsidR="00B7704D" w:rsidRDefault="00B7704D">
      <w:r>
        <w:continuationSeparator/>
      </w:r>
    </w:p>
  </w:footnote>
  <w:footnote w:type="continuationNotice" w:id="1">
    <w:p w14:paraId="3AC37587" w14:textId="77777777" w:rsidR="00B7704D" w:rsidRDefault="00B770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D106FD"/>
    <w:multiLevelType w:val="hybridMultilevel"/>
    <w:tmpl w:val="123AAC1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0D44BF1"/>
    <w:multiLevelType w:val="hybridMultilevel"/>
    <w:tmpl w:val="42145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212883"/>
    <w:multiLevelType w:val="multilevel"/>
    <w:tmpl w:val="A7F84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E974674"/>
    <w:multiLevelType w:val="hybridMultilevel"/>
    <w:tmpl w:val="9892A9F0"/>
    <w:lvl w:ilvl="0" w:tplc="C4B0249A">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3A1262"/>
    <w:multiLevelType w:val="hybridMultilevel"/>
    <w:tmpl w:val="DD8855B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852958"/>
    <w:multiLevelType w:val="hybridMultilevel"/>
    <w:tmpl w:val="6CFEE6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0061C1"/>
    <w:multiLevelType w:val="hybridMultilevel"/>
    <w:tmpl w:val="DB526E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50FC13A6"/>
    <w:multiLevelType w:val="hybridMultilevel"/>
    <w:tmpl w:val="D9008B8C"/>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A7B7877"/>
    <w:multiLevelType w:val="hybridMultilevel"/>
    <w:tmpl w:val="D0CCC36A"/>
    <w:lvl w:ilvl="0" w:tplc="8AF0884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AD7CA4"/>
    <w:multiLevelType w:val="multilevel"/>
    <w:tmpl w:val="09A2C58E"/>
    <w:lvl w:ilvl="0">
      <w:start w:val="1"/>
      <w:numFmt w:val="decimal"/>
      <w:lvlText w:val="%1."/>
      <w:lvlJc w:val="left"/>
      <w:pPr>
        <w:ind w:left="720" w:hanging="360"/>
      </w:pPr>
      <w:rPr>
        <w:rFonts w:hint="default"/>
      </w:rPr>
    </w:lvl>
    <w:lvl w:ilvl="1">
      <w:start w:val="5"/>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661D3BAA"/>
    <w:multiLevelType w:val="hybridMultilevel"/>
    <w:tmpl w:val="6AE09E2A"/>
    <w:lvl w:ilvl="0" w:tplc="FFFFFFFF">
      <w:start w:val="1"/>
      <w:numFmt w:val="bullet"/>
      <w:lvlText w:val=""/>
      <w:lvlJc w:val="left"/>
      <w:pPr>
        <w:ind w:left="720" w:hanging="360"/>
      </w:pPr>
      <w:rPr>
        <w:rFonts w:ascii="Symbol" w:hAnsi="Symbol" w:hint="default"/>
      </w:rPr>
    </w:lvl>
    <w:lvl w:ilvl="1" w:tplc="AFC0F2EA">
      <w:numFmt w:val="bullet"/>
      <w:lvlText w:val="-"/>
      <w:lvlJc w:val="left"/>
      <w:pPr>
        <w:ind w:left="1440" w:hanging="360"/>
      </w:pPr>
      <w:rPr>
        <w:rFonts w:ascii="Arial" w:eastAsia="MS Mincho" w:hAnsi="Arial" w:cs="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70753ED"/>
    <w:multiLevelType w:val="hybridMultilevel"/>
    <w:tmpl w:val="6A3A9930"/>
    <w:lvl w:ilvl="0" w:tplc="BD529A3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230972"/>
    <w:multiLevelType w:val="hybridMultilevel"/>
    <w:tmpl w:val="AC84D39C"/>
    <w:lvl w:ilvl="0" w:tplc="04090001">
      <w:start w:val="1"/>
      <w:numFmt w:val="bullet"/>
      <w:lvlText w:val=""/>
      <w:lvlJc w:val="left"/>
      <w:pPr>
        <w:ind w:left="782" w:hanging="360"/>
      </w:pPr>
      <w:rPr>
        <w:rFonts w:ascii="Symbol" w:hAnsi="Symbol" w:hint="default"/>
      </w:rPr>
    </w:lvl>
    <w:lvl w:ilvl="1" w:tplc="04090003" w:tentative="1">
      <w:start w:val="1"/>
      <w:numFmt w:val="bullet"/>
      <w:lvlText w:val="o"/>
      <w:lvlJc w:val="left"/>
      <w:pPr>
        <w:ind w:left="1502" w:hanging="360"/>
      </w:pPr>
      <w:rPr>
        <w:rFonts w:ascii="Courier New" w:hAnsi="Courier New" w:cs="Courier New" w:hint="default"/>
      </w:rPr>
    </w:lvl>
    <w:lvl w:ilvl="2" w:tplc="04090005" w:tentative="1">
      <w:start w:val="1"/>
      <w:numFmt w:val="bullet"/>
      <w:lvlText w:val=""/>
      <w:lvlJc w:val="left"/>
      <w:pPr>
        <w:ind w:left="2222" w:hanging="360"/>
      </w:pPr>
      <w:rPr>
        <w:rFonts w:ascii="Wingdings" w:hAnsi="Wingdings" w:hint="default"/>
      </w:rPr>
    </w:lvl>
    <w:lvl w:ilvl="3" w:tplc="04090001" w:tentative="1">
      <w:start w:val="1"/>
      <w:numFmt w:val="bullet"/>
      <w:lvlText w:val=""/>
      <w:lvlJc w:val="left"/>
      <w:pPr>
        <w:ind w:left="2942" w:hanging="360"/>
      </w:pPr>
      <w:rPr>
        <w:rFonts w:ascii="Symbol" w:hAnsi="Symbol" w:hint="default"/>
      </w:rPr>
    </w:lvl>
    <w:lvl w:ilvl="4" w:tplc="04090003" w:tentative="1">
      <w:start w:val="1"/>
      <w:numFmt w:val="bullet"/>
      <w:lvlText w:val="o"/>
      <w:lvlJc w:val="left"/>
      <w:pPr>
        <w:ind w:left="3662" w:hanging="360"/>
      </w:pPr>
      <w:rPr>
        <w:rFonts w:ascii="Courier New" w:hAnsi="Courier New" w:cs="Courier New" w:hint="default"/>
      </w:rPr>
    </w:lvl>
    <w:lvl w:ilvl="5" w:tplc="04090005" w:tentative="1">
      <w:start w:val="1"/>
      <w:numFmt w:val="bullet"/>
      <w:lvlText w:val=""/>
      <w:lvlJc w:val="left"/>
      <w:pPr>
        <w:ind w:left="4382" w:hanging="360"/>
      </w:pPr>
      <w:rPr>
        <w:rFonts w:ascii="Wingdings" w:hAnsi="Wingdings" w:hint="default"/>
      </w:rPr>
    </w:lvl>
    <w:lvl w:ilvl="6" w:tplc="04090001" w:tentative="1">
      <w:start w:val="1"/>
      <w:numFmt w:val="bullet"/>
      <w:lvlText w:val=""/>
      <w:lvlJc w:val="left"/>
      <w:pPr>
        <w:ind w:left="5102" w:hanging="360"/>
      </w:pPr>
      <w:rPr>
        <w:rFonts w:ascii="Symbol" w:hAnsi="Symbol" w:hint="default"/>
      </w:rPr>
    </w:lvl>
    <w:lvl w:ilvl="7" w:tplc="04090003" w:tentative="1">
      <w:start w:val="1"/>
      <w:numFmt w:val="bullet"/>
      <w:lvlText w:val="o"/>
      <w:lvlJc w:val="left"/>
      <w:pPr>
        <w:ind w:left="5822" w:hanging="360"/>
      </w:pPr>
      <w:rPr>
        <w:rFonts w:ascii="Courier New" w:hAnsi="Courier New" w:cs="Courier New" w:hint="default"/>
      </w:rPr>
    </w:lvl>
    <w:lvl w:ilvl="8" w:tplc="04090005" w:tentative="1">
      <w:start w:val="1"/>
      <w:numFmt w:val="bullet"/>
      <w:lvlText w:val=""/>
      <w:lvlJc w:val="left"/>
      <w:pPr>
        <w:ind w:left="6542"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6480"/>
        </w:tabs>
        <w:ind w:left="-6480" w:hanging="360"/>
      </w:pPr>
      <w:rPr>
        <w:rFonts w:ascii="Symbol" w:hAnsi="Symbol" w:hint="default"/>
        <w:b/>
        <w:i w:val="0"/>
        <w:color w:val="auto"/>
        <w:sz w:val="22"/>
      </w:rPr>
    </w:lvl>
    <w:lvl w:ilvl="1" w:tplc="04090003">
      <w:start w:val="1"/>
      <w:numFmt w:val="bullet"/>
      <w:lvlText w:val="o"/>
      <w:lvlJc w:val="left"/>
      <w:pPr>
        <w:tabs>
          <w:tab w:val="num" w:pos="-5670"/>
        </w:tabs>
        <w:ind w:left="-5670" w:hanging="360"/>
      </w:pPr>
      <w:rPr>
        <w:rFonts w:ascii="Courier New" w:hAnsi="Courier New" w:cs="Courier New" w:hint="default"/>
      </w:rPr>
    </w:lvl>
    <w:lvl w:ilvl="2" w:tplc="04090005" w:tentative="1">
      <w:start w:val="1"/>
      <w:numFmt w:val="bullet"/>
      <w:lvlText w:val=""/>
      <w:lvlJc w:val="left"/>
      <w:pPr>
        <w:tabs>
          <w:tab w:val="num" w:pos="-4950"/>
        </w:tabs>
        <w:ind w:left="-495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2790"/>
        </w:tabs>
        <w:ind w:left="-2790" w:hanging="360"/>
      </w:pPr>
      <w:rPr>
        <w:rFonts w:ascii="Wingdings" w:hAnsi="Wingdings" w:hint="default"/>
      </w:rPr>
    </w:lvl>
    <w:lvl w:ilvl="6" w:tplc="04090001" w:tentative="1">
      <w:start w:val="1"/>
      <w:numFmt w:val="bullet"/>
      <w:lvlText w:val=""/>
      <w:lvlJc w:val="left"/>
      <w:pPr>
        <w:tabs>
          <w:tab w:val="num" w:pos="-2070"/>
        </w:tabs>
        <w:ind w:left="-2070" w:hanging="360"/>
      </w:pPr>
      <w:rPr>
        <w:rFonts w:ascii="Symbol" w:hAnsi="Symbol" w:hint="default"/>
      </w:rPr>
    </w:lvl>
    <w:lvl w:ilvl="7" w:tplc="04090003" w:tentative="1">
      <w:start w:val="1"/>
      <w:numFmt w:val="bullet"/>
      <w:lvlText w:val="o"/>
      <w:lvlJc w:val="left"/>
      <w:pPr>
        <w:tabs>
          <w:tab w:val="num" w:pos="-1350"/>
        </w:tabs>
        <w:ind w:left="-1350" w:hanging="360"/>
      </w:pPr>
      <w:rPr>
        <w:rFonts w:ascii="Courier New" w:hAnsi="Courier New" w:cs="Courier New" w:hint="default"/>
      </w:rPr>
    </w:lvl>
    <w:lvl w:ilvl="8" w:tplc="04090005" w:tentative="1">
      <w:start w:val="1"/>
      <w:numFmt w:val="bullet"/>
      <w:lvlText w:val=""/>
      <w:lvlJc w:val="left"/>
      <w:pPr>
        <w:tabs>
          <w:tab w:val="num" w:pos="-630"/>
        </w:tabs>
        <w:ind w:left="-630" w:hanging="360"/>
      </w:pPr>
      <w:rPr>
        <w:rFonts w:ascii="Wingdings" w:hAnsi="Wingdings" w:hint="default"/>
      </w:rPr>
    </w:lvl>
  </w:abstractNum>
  <w:abstractNum w:abstractNumId="16" w15:restartNumberingAfterBreak="0">
    <w:nsid w:val="7EDE5534"/>
    <w:multiLevelType w:val="hybridMultilevel"/>
    <w:tmpl w:val="F8FA248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25201637">
    <w:abstractNumId w:val="7"/>
  </w:num>
  <w:num w:numId="2" w16cid:durableId="337000327">
    <w:abstractNumId w:val="15"/>
  </w:num>
  <w:num w:numId="3" w16cid:durableId="297147906">
    <w:abstractNumId w:val="9"/>
  </w:num>
  <w:num w:numId="4" w16cid:durableId="232546539">
    <w:abstractNumId w:val="10"/>
  </w:num>
  <w:num w:numId="5" w16cid:durableId="1509365991">
    <w:abstractNumId w:val="0"/>
  </w:num>
  <w:num w:numId="6" w16cid:durableId="951281668">
    <w:abstractNumId w:val="12"/>
  </w:num>
  <w:num w:numId="7" w16cid:durableId="43146118">
    <w:abstractNumId w:val="16"/>
  </w:num>
  <w:num w:numId="8" w16cid:durableId="158230659">
    <w:abstractNumId w:val="5"/>
  </w:num>
  <w:num w:numId="9" w16cid:durableId="777986314">
    <w:abstractNumId w:val="6"/>
  </w:num>
  <w:num w:numId="10" w16cid:durableId="1745373965">
    <w:abstractNumId w:val="13"/>
  </w:num>
  <w:num w:numId="11" w16cid:durableId="128130730">
    <w:abstractNumId w:val="11"/>
  </w:num>
  <w:num w:numId="12" w16cid:durableId="341014348">
    <w:abstractNumId w:val="14"/>
  </w:num>
  <w:num w:numId="13" w16cid:durableId="1113397579">
    <w:abstractNumId w:val="1"/>
  </w:num>
  <w:num w:numId="14" w16cid:durableId="1965116509">
    <w:abstractNumId w:val="3"/>
  </w:num>
  <w:num w:numId="15" w16cid:durableId="1134324836">
    <w:abstractNumId w:val="4"/>
  </w:num>
  <w:num w:numId="16" w16cid:durableId="1921211924">
    <w:abstractNumId w:val="8"/>
  </w:num>
  <w:num w:numId="17" w16cid:durableId="175732765">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0B"/>
    <w:rsid w:val="000009E0"/>
    <w:rsid w:val="00000E4A"/>
    <w:rsid w:val="000014D3"/>
    <w:rsid w:val="00001886"/>
    <w:rsid w:val="00001C90"/>
    <w:rsid w:val="000025DC"/>
    <w:rsid w:val="000028B0"/>
    <w:rsid w:val="00002B05"/>
    <w:rsid w:val="00003661"/>
    <w:rsid w:val="0000379E"/>
    <w:rsid w:val="000039F6"/>
    <w:rsid w:val="0000409B"/>
    <w:rsid w:val="000052A6"/>
    <w:rsid w:val="000053AA"/>
    <w:rsid w:val="00005D79"/>
    <w:rsid w:val="00005DD7"/>
    <w:rsid w:val="00006287"/>
    <w:rsid w:val="000064F6"/>
    <w:rsid w:val="000067D2"/>
    <w:rsid w:val="00006EBD"/>
    <w:rsid w:val="000070FA"/>
    <w:rsid w:val="000072B3"/>
    <w:rsid w:val="00010161"/>
    <w:rsid w:val="0001078C"/>
    <w:rsid w:val="00011630"/>
    <w:rsid w:val="00011E3B"/>
    <w:rsid w:val="00012887"/>
    <w:rsid w:val="00012EC4"/>
    <w:rsid w:val="000137F5"/>
    <w:rsid w:val="00013C23"/>
    <w:rsid w:val="00014067"/>
    <w:rsid w:val="000143F9"/>
    <w:rsid w:val="000147A7"/>
    <w:rsid w:val="00015098"/>
    <w:rsid w:val="000152D3"/>
    <w:rsid w:val="000155B7"/>
    <w:rsid w:val="00015CAE"/>
    <w:rsid w:val="00015DE8"/>
    <w:rsid w:val="0001657D"/>
    <w:rsid w:val="0001796A"/>
    <w:rsid w:val="00017D09"/>
    <w:rsid w:val="00017E4B"/>
    <w:rsid w:val="00017EB6"/>
    <w:rsid w:val="00020686"/>
    <w:rsid w:val="00020FE4"/>
    <w:rsid w:val="00021653"/>
    <w:rsid w:val="00021809"/>
    <w:rsid w:val="0002195C"/>
    <w:rsid w:val="00022502"/>
    <w:rsid w:val="0002375F"/>
    <w:rsid w:val="00023FC6"/>
    <w:rsid w:val="00024310"/>
    <w:rsid w:val="0002491F"/>
    <w:rsid w:val="00024FAA"/>
    <w:rsid w:val="00025CE4"/>
    <w:rsid w:val="0002693E"/>
    <w:rsid w:val="00026DB9"/>
    <w:rsid w:val="00026FC4"/>
    <w:rsid w:val="000276A3"/>
    <w:rsid w:val="00027F80"/>
    <w:rsid w:val="000305FF"/>
    <w:rsid w:val="00030761"/>
    <w:rsid w:val="00030D3B"/>
    <w:rsid w:val="00030DC5"/>
    <w:rsid w:val="00030F55"/>
    <w:rsid w:val="0003101C"/>
    <w:rsid w:val="00032317"/>
    <w:rsid w:val="00032EA4"/>
    <w:rsid w:val="00032EED"/>
    <w:rsid w:val="0003329D"/>
    <w:rsid w:val="00033397"/>
    <w:rsid w:val="000338DD"/>
    <w:rsid w:val="000342FC"/>
    <w:rsid w:val="0003438B"/>
    <w:rsid w:val="000347A2"/>
    <w:rsid w:val="0003491F"/>
    <w:rsid w:val="00034BF8"/>
    <w:rsid w:val="00034CBF"/>
    <w:rsid w:val="00034D12"/>
    <w:rsid w:val="0003553F"/>
    <w:rsid w:val="00035677"/>
    <w:rsid w:val="00036008"/>
    <w:rsid w:val="00036166"/>
    <w:rsid w:val="000362FE"/>
    <w:rsid w:val="000365C3"/>
    <w:rsid w:val="000368BE"/>
    <w:rsid w:val="00037528"/>
    <w:rsid w:val="0003767C"/>
    <w:rsid w:val="00037A01"/>
    <w:rsid w:val="00037AFB"/>
    <w:rsid w:val="00040095"/>
    <w:rsid w:val="0004017A"/>
    <w:rsid w:val="00040A54"/>
    <w:rsid w:val="00040BB4"/>
    <w:rsid w:val="00040C6E"/>
    <w:rsid w:val="00041313"/>
    <w:rsid w:val="00041433"/>
    <w:rsid w:val="0004224F"/>
    <w:rsid w:val="00042275"/>
    <w:rsid w:val="000422F6"/>
    <w:rsid w:val="000423DB"/>
    <w:rsid w:val="00042439"/>
    <w:rsid w:val="000426E0"/>
    <w:rsid w:val="0004272E"/>
    <w:rsid w:val="00042BC2"/>
    <w:rsid w:val="00042BE1"/>
    <w:rsid w:val="00042D20"/>
    <w:rsid w:val="0004341F"/>
    <w:rsid w:val="00044072"/>
    <w:rsid w:val="0004414E"/>
    <w:rsid w:val="000448EF"/>
    <w:rsid w:val="00044ED2"/>
    <w:rsid w:val="000453EC"/>
    <w:rsid w:val="00045625"/>
    <w:rsid w:val="000465F0"/>
    <w:rsid w:val="00046A35"/>
    <w:rsid w:val="00046AE0"/>
    <w:rsid w:val="0004707F"/>
    <w:rsid w:val="00047ED0"/>
    <w:rsid w:val="00047F3B"/>
    <w:rsid w:val="00050B17"/>
    <w:rsid w:val="00050B75"/>
    <w:rsid w:val="0005117E"/>
    <w:rsid w:val="000516D8"/>
    <w:rsid w:val="00051A12"/>
    <w:rsid w:val="00051BAB"/>
    <w:rsid w:val="00051CD5"/>
    <w:rsid w:val="00051F1E"/>
    <w:rsid w:val="0005270E"/>
    <w:rsid w:val="00052AFF"/>
    <w:rsid w:val="00052D2E"/>
    <w:rsid w:val="0005301B"/>
    <w:rsid w:val="00054320"/>
    <w:rsid w:val="000559A2"/>
    <w:rsid w:val="00055B89"/>
    <w:rsid w:val="00055C73"/>
    <w:rsid w:val="00055E52"/>
    <w:rsid w:val="000561D7"/>
    <w:rsid w:val="00056520"/>
    <w:rsid w:val="00056B50"/>
    <w:rsid w:val="00056DB2"/>
    <w:rsid w:val="00057072"/>
    <w:rsid w:val="00057E49"/>
    <w:rsid w:val="00060B00"/>
    <w:rsid w:val="0006135D"/>
    <w:rsid w:val="00061505"/>
    <w:rsid w:val="00062A48"/>
    <w:rsid w:val="0006358A"/>
    <w:rsid w:val="00063A4C"/>
    <w:rsid w:val="00064091"/>
    <w:rsid w:val="00064A8B"/>
    <w:rsid w:val="00065659"/>
    <w:rsid w:val="00065C73"/>
    <w:rsid w:val="00065D6B"/>
    <w:rsid w:val="00065DE8"/>
    <w:rsid w:val="00065E93"/>
    <w:rsid w:val="00065EA8"/>
    <w:rsid w:val="00066096"/>
    <w:rsid w:val="00066114"/>
    <w:rsid w:val="00066355"/>
    <w:rsid w:val="00066AA2"/>
    <w:rsid w:val="000702AC"/>
    <w:rsid w:val="00070883"/>
    <w:rsid w:val="00070A85"/>
    <w:rsid w:val="00070C99"/>
    <w:rsid w:val="00071167"/>
    <w:rsid w:val="000711E5"/>
    <w:rsid w:val="0007153F"/>
    <w:rsid w:val="00071623"/>
    <w:rsid w:val="000716A1"/>
    <w:rsid w:val="00071930"/>
    <w:rsid w:val="00071F32"/>
    <w:rsid w:val="000732E0"/>
    <w:rsid w:val="00073380"/>
    <w:rsid w:val="00073C42"/>
    <w:rsid w:val="00073D16"/>
    <w:rsid w:val="00073EB1"/>
    <w:rsid w:val="00074261"/>
    <w:rsid w:val="00074814"/>
    <w:rsid w:val="000758D5"/>
    <w:rsid w:val="00076ECD"/>
    <w:rsid w:val="000771A2"/>
    <w:rsid w:val="0007762E"/>
    <w:rsid w:val="00077C88"/>
    <w:rsid w:val="00077D82"/>
    <w:rsid w:val="00077DC4"/>
    <w:rsid w:val="000803CB"/>
    <w:rsid w:val="00080512"/>
    <w:rsid w:val="000806CC"/>
    <w:rsid w:val="000812F8"/>
    <w:rsid w:val="000821B9"/>
    <w:rsid w:val="00082723"/>
    <w:rsid w:val="00082872"/>
    <w:rsid w:val="00083E15"/>
    <w:rsid w:val="0008429B"/>
    <w:rsid w:val="00084554"/>
    <w:rsid w:val="00084591"/>
    <w:rsid w:val="00084D63"/>
    <w:rsid w:val="00085173"/>
    <w:rsid w:val="000852EE"/>
    <w:rsid w:val="00085EA2"/>
    <w:rsid w:val="000860C9"/>
    <w:rsid w:val="00086667"/>
    <w:rsid w:val="00086E7B"/>
    <w:rsid w:val="0008717C"/>
    <w:rsid w:val="0008762B"/>
    <w:rsid w:val="00087E3D"/>
    <w:rsid w:val="000902AA"/>
    <w:rsid w:val="00090401"/>
    <w:rsid w:val="00090468"/>
    <w:rsid w:val="000907F2"/>
    <w:rsid w:val="00090CEE"/>
    <w:rsid w:val="00090EBD"/>
    <w:rsid w:val="0009117D"/>
    <w:rsid w:val="000911D9"/>
    <w:rsid w:val="000916A0"/>
    <w:rsid w:val="000926D3"/>
    <w:rsid w:val="00092E0A"/>
    <w:rsid w:val="00092E9C"/>
    <w:rsid w:val="00093164"/>
    <w:rsid w:val="00093671"/>
    <w:rsid w:val="000937B0"/>
    <w:rsid w:val="000939D0"/>
    <w:rsid w:val="00094EB1"/>
    <w:rsid w:val="00095C4E"/>
    <w:rsid w:val="00095C6F"/>
    <w:rsid w:val="00095F90"/>
    <w:rsid w:val="00096069"/>
    <w:rsid w:val="00096258"/>
    <w:rsid w:val="00097348"/>
    <w:rsid w:val="00097396"/>
    <w:rsid w:val="00097488"/>
    <w:rsid w:val="0009788E"/>
    <w:rsid w:val="000A050C"/>
    <w:rsid w:val="000A08D4"/>
    <w:rsid w:val="000A093F"/>
    <w:rsid w:val="000A0CBB"/>
    <w:rsid w:val="000A11F0"/>
    <w:rsid w:val="000A13A5"/>
    <w:rsid w:val="000A1C98"/>
    <w:rsid w:val="000A2F11"/>
    <w:rsid w:val="000A30AD"/>
    <w:rsid w:val="000A31B9"/>
    <w:rsid w:val="000A3373"/>
    <w:rsid w:val="000A379E"/>
    <w:rsid w:val="000A3981"/>
    <w:rsid w:val="000A3F9B"/>
    <w:rsid w:val="000A5628"/>
    <w:rsid w:val="000A59FD"/>
    <w:rsid w:val="000A5AD5"/>
    <w:rsid w:val="000A5D8F"/>
    <w:rsid w:val="000A5E35"/>
    <w:rsid w:val="000A5FB3"/>
    <w:rsid w:val="000A610B"/>
    <w:rsid w:val="000A639F"/>
    <w:rsid w:val="000A7B40"/>
    <w:rsid w:val="000B0052"/>
    <w:rsid w:val="000B0C46"/>
    <w:rsid w:val="000B0D71"/>
    <w:rsid w:val="000B1231"/>
    <w:rsid w:val="000B125B"/>
    <w:rsid w:val="000B1613"/>
    <w:rsid w:val="000B1637"/>
    <w:rsid w:val="000B19C3"/>
    <w:rsid w:val="000B19D0"/>
    <w:rsid w:val="000B19D1"/>
    <w:rsid w:val="000B1B2F"/>
    <w:rsid w:val="000B1FAB"/>
    <w:rsid w:val="000B267F"/>
    <w:rsid w:val="000B277C"/>
    <w:rsid w:val="000B2CBF"/>
    <w:rsid w:val="000B3DB5"/>
    <w:rsid w:val="000B3E03"/>
    <w:rsid w:val="000B4145"/>
    <w:rsid w:val="000B421C"/>
    <w:rsid w:val="000B4310"/>
    <w:rsid w:val="000B43E9"/>
    <w:rsid w:val="000B4B92"/>
    <w:rsid w:val="000B4D19"/>
    <w:rsid w:val="000B4F58"/>
    <w:rsid w:val="000B5198"/>
    <w:rsid w:val="000B606B"/>
    <w:rsid w:val="000B63DD"/>
    <w:rsid w:val="000B675D"/>
    <w:rsid w:val="000B6BEF"/>
    <w:rsid w:val="000B6E11"/>
    <w:rsid w:val="000B6ED0"/>
    <w:rsid w:val="000B73FF"/>
    <w:rsid w:val="000B7757"/>
    <w:rsid w:val="000B7BCF"/>
    <w:rsid w:val="000C0524"/>
    <w:rsid w:val="000C161C"/>
    <w:rsid w:val="000C1F60"/>
    <w:rsid w:val="000C2216"/>
    <w:rsid w:val="000C2677"/>
    <w:rsid w:val="000C27C9"/>
    <w:rsid w:val="000C2CA3"/>
    <w:rsid w:val="000C2D34"/>
    <w:rsid w:val="000C3678"/>
    <w:rsid w:val="000C415C"/>
    <w:rsid w:val="000C416C"/>
    <w:rsid w:val="000C4528"/>
    <w:rsid w:val="000C474D"/>
    <w:rsid w:val="000C48CA"/>
    <w:rsid w:val="000C4AA7"/>
    <w:rsid w:val="000C522B"/>
    <w:rsid w:val="000C5553"/>
    <w:rsid w:val="000C5567"/>
    <w:rsid w:val="000C571B"/>
    <w:rsid w:val="000C5982"/>
    <w:rsid w:val="000C5AC1"/>
    <w:rsid w:val="000C5B30"/>
    <w:rsid w:val="000C5C5A"/>
    <w:rsid w:val="000C5DF5"/>
    <w:rsid w:val="000C64DE"/>
    <w:rsid w:val="000C7102"/>
    <w:rsid w:val="000C716E"/>
    <w:rsid w:val="000C718E"/>
    <w:rsid w:val="000C7449"/>
    <w:rsid w:val="000C74B9"/>
    <w:rsid w:val="000C7573"/>
    <w:rsid w:val="000C77C8"/>
    <w:rsid w:val="000C7894"/>
    <w:rsid w:val="000D023A"/>
    <w:rsid w:val="000D03ED"/>
    <w:rsid w:val="000D057D"/>
    <w:rsid w:val="000D0B0C"/>
    <w:rsid w:val="000D137A"/>
    <w:rsid w:val="000D14FD"/>
    <w:rsid w:val="000D1FF6"/>
    <w:rsid w:val="000D2672"/>
    <w:rsid w:val="000D2711"/>
    <w:rsid w:val="000D2E87"/>
    <w:rsid w:val="000D30A2"/>
    <w:rsid w:val="000D39A2"/>
    <w:rsid w:val="000D3C9D"/>
    <w:rsid w:val="000D4A15"/>
    <w:rsid w:val="000D4B32"/>
    <w:rsid w:val="000D4F30"/>
    <w:rsid w:val="000D58AB"/>
    <w:rsid w:val="000D5B53"/>
    <w:rsid w:val="000D5C86"/>
    <w:rsid w:val="000D5D2A"/>
    <w:rsid w:val="000D606E"/>
    <w:rsid w:val="000D63B9"/>
    <w:rsid w:val="000D6673"/>
    <w:rsid w:val="000D6ABB"/>
    <w:rsid w:val="000D6B39"/>
    <w:rsid w:val="000D6E8F"/>
    <w:rsid w:val="000D78C6"/>
    <w:rsid w:val="000D7982"/>
    <w:rsid w:val="000D7F23"/>
    <w:rsid w:val="000E00F3"/>
    <w:rsid w:val="000E0388"/>
    <w:rsid w:val="000E0694"/>
    <w:rsid w:val="000E07E3"/>
    <w:rsid w:val="000E0E7A"/>
    <w:rsid w:val="000E2444"/>
    <w:rsid w:val="000E253B"/>
    <w:rsid w:val="000E31FD"/>
    <w:rsid w:val="000E427B"/>
    <w:rsid w:val="000E49BE"/>
    <w:rsid w:val="000E530B"/>
    <w:rsid w:val="000E537A"/>
    <w:rsid w:val="000E55A2"/>
    <w:rsid w:val="000E5617"/>
    <w:rsid w:val="000E5F0C"/>
    <w:rsid w:val="000E6697"/>
    <w:rsid w:val="000E6B11"/>
    <w:rsid w:val="000E6E36"/>
    <w:rsid w:val="000E7EBA"/>
    <w:rsid w:val="000F03B7"/>
    <w:rsid w:val="000F19FE"/>
    <w:rsid w:val="000F267D"/>
    <w:rsid w:val="000F2F84"/>
    <w:rsid w:val="000F30BC"/>
    <w:rsid w:val="000F342D"/>
    <w:rsid w:val="000F3484"/>
    <w:rsid w:val="000F3CBA"/>
    <w:rsid w:val="000F5314"/>
    <w:rsid w:val="000F5547"/>
    <w:rsid w:val="000F5CC9"/>
    <w:rsid w:val="000F5DDE"/>
    <w:rsid w:val="000F64BF"/>
    <w:rsid w:val="000F67A1"/>
    <w:rsid w:val="000F6E63"/>
    <w:rsid w:val="000F796E"/>
    <w:rsid w:val="000F7B20"/>
    <w:rsid w:val="0010099D"/>
    <w:rsid w:val="00100ACD"/>
    <w:rsid w:val="00100AEE"/>
    <w:rsid w:val="00101232"/>
    <w:rsid w:val="00101482"/>
    <w:rsid w:val="00101B0E"/>
    <w:rsid w:val="00101BA1"/>
    <w:rsid w:val="00101CAE"/>
    <w:rsid w:val="00101DEC"/>
    <w:rsid w:val="00102A9C"/>
    <w:rsid w:val="00102DAD"/>
    <w:rsid w:val="001030C2"/>
    <w:rsid w:val="001032E8"/>
    <w:rsid w:val="00103C97"/>
    <w:rsid w:val="00104704"/>
    <w:rsid w:val="001048A2"/>
    <w:rsid w:val="00104BD5"/>
    <w:rsid w:val="00104BE9"/>
    <w:rsid w:val="0010588F"/>
    <w:rsid w:val="00105C1C"/>
    <w:rsid w:val="00105E84"/>
    <w:rsid w:val="0010620D"/>
    <w:rsid w:val="00106455"/>
    <w:rsid w:val="00106888"/>
    <w:rsid w:val="00106C74"/>
    <w:rsid w:val="00106EFF"/>
    <w:rsid w:val="00106FBE"/>
    <w:rsid w:val="001071AE"/>
    <w:rsid w:val="00107C2F"/>
    <w:rsid w:val="00107EE0"/>
    <w:rsid w:val="00110512"/>
    <w:rsid w:val="001117BD"/>
    <w:rsid w:val="00111B4D"/>
    <w:rsid w:val="001120C3"/>
    <w:rsid w:val="0011222A"/>
    <w:rsid w:val="00112267"/>
    <w:rsid w:val="00112902"/>
    <w:rsid w:val="00113379"/>
    <w:rsid w:val="0011492A"/>
    <w:rsid w:val="001154B5"/>
    <w:rsid w:val="001158B5"/>
    <w:rsid w:val="00116DE8"/>
    <w:rsid w:val="001170EE"/>
    <w:rsid w:val="00117C72"/>
    <w:rsid w:val="00120844"/>
    <w:rsid w:val="00120C3C"/>
    <w:rsid w:val="00120C85"/>
    <w:rsid w:val="00120E78"/>
    <w:rsid w:val="00120F3E"/>
    <w:rsid w:val="00121B45"/>
    <w:rsid w:val="00121DD7"/>
    <w:rsid w:val="00121FB7"/>
    <w:rsid w:val="00122321"/>
    <w:rsid w:val="001223E0"/>
    <w:rsid w:val="001224F1"/>
    <w:rsid w:val="00122633"/>
    <w:rsid w:val="00122700"/>
    <w:rsid w:val="0012297F"/>
    <w:rsid w:val="001229E1"/>
    <w:rsid w:val="00122DBC"/>
    <w:rsid w:val="001231B2"/>
    <w:rsid w:val="00123920"/>
    <w:rsid w:val="00123DB1"/>
    <w:rsid w:val="00123E9D"/>
    <w:rsid w:val="001241A8"/>
    <w:rsid w:val="001243E1"/>
    <w:rsid w:val="00124408"/>
    <w:rsid w:val="00124B3D"/>
    <w:rsid w:val="00124B97"/>
    <w:rsid w:val="00126209"/>
    <w:rsid w:val="00126D29"/>
    <w:rsid w:val="001271BC"/>
    <w:rsid w:val="001271C1"/>
    <w:rsid w:val="001272A3"/>
    <w:rsid w:val="00130949"/>
    <w:rsid w:val="00130A5A"/>
    <w:rsid w:val="00130D21"/>
    <w:rsid w:val="00131495"/>
    <w:rsid w:val="001316EB"/>
    <w:rsid w:val="00132323"/>
    <w:rsid w:val="0013234A"/>
    <w:rsid w:val="001323D8"/>
    <w:rsid w:val="00132506"/>
    <w:rsid w:val="0013276A"/>
    <w:rsid w:val="00132A97"/>
    <w:rsid w:val="00132D6C"/>
    <w:rsid w:val="00132E1E"/>
    <w:rsid w:val="00133674"/>
    <w:rsid w:val="001338AC"/>
    <w:rsid w:val="00133B16"/>
    <w:rsid w:val="00134105"/>
    <w:rsid w:val="0013487C"/>
    <w:rsid w:val="00134AB1"/>
    <w:rsid w:val="001350D7"/>
    <w:rsid w:val="00135C51"/>
    <w:rsid w:val="00135EC2"/>
    <w:rsid w:val="00136055"/>
    <w:rsid w:val="00136210"/>
    <w:rsid w:val="00136D31"/>
    <w:rsid w:val="0013751B"/>
    <w:rsid w:val="00137741"/>
    <w:rsid w:val="001379D0"/>
    <w:rsid w:val="00137B44"/>
    <w:rsid w:val="00140907"/>
    <w:rsid w:val="00140C86"/>
    <w:rsid w:val="00140F74"/>
    <w:rsid w:val="0014111B"/>
    <w:rsid w:val="00141AA9"/>
    <w:rsid w:val="00142CC1"/>
    <w:rsid w:val="0014357A"/>
    <w:rsid w:val="0014488C"/>
    <w:rsid w:val="00144A38"/>
    <w:rsid w:val="00144C7C"/>
    <w:rsid w:val="00144C81"/>
    <w:rsid w:val="00145075"/>
    <w:rsid w:val="0014593A"/>
    <w:rsid w:val="00145BD1"/>
    <w:rsid w:val="00145DD6"/>
    <w:rsid w:val="001465EC"/>
    <w:rsid w:val="00146FB1"/>
    <w:rsid w:val="0014700C"/>
    <w:rsid w:val="00147106"/>
    <w:rsid w:val="0014714F"/>
    <w:rsid w:val="0014751F"/>
    <w:rsid w:val="0014764D"/>
    <w:rsid w:val="00147723"/>
    <w:rsid w:val="00147B8F"/>
    <w:rsid w:val="00147D5A"/>
    <w:rsid w:val="0015032F"/>
    <w:rsid w:val="0015058A"/>
    <w:rsid w:val="00151304"/>
    <w:rsid w:val="001513CA"/>
    <w:rsid w:val="00151718"/>
    <w:rsid w:val="0015207F"/>
    <w:rsid w:val="00152344"/>
    <w:rsid w:val="00152357"/>
    <w:rsid w:val="00152965"/>
    <w:rsid w:val="00153076"/>
    <w:rsid w:val="00153671"/>
    <w:rsid w:val="001536F1"/>
    <w:rsid w:val="001538F0"/>
    <w:rsid w:val="001543BB"/>
    <w:rsid w:val="00154495"/>
    <w:rsid w:val="001544FB"/>
    <w:rsid w:val="00154926"/>
    <w:rsid w:val="0015505D"/>
    <w:rsid w:val="00155963"/>
    <w:rsid w:val="001568A4"/>
    <w:rsid w:val="001568B8"/>
    <w:rsid w:val="00157332"/>
    <w:rsid w:val="001573C0"/>
    <w:rsid w:val="00157634"/>
    <w:rsid w:val="0015777C"/>
    <w:rsid w:val="001579A5"/>
    <w:rsid w:val="00157B0B"/>
    <w:rsid w:val="00157C7D"/>
    <w:rsid w:val="00157CA9"/>
    <w:rsid w:val="00157E87"/>
    <w:rsid w:val="0016098E"/>
    <w:rsid w:val="001609D0"/>
    <w:rsid w:val="00160AF6"/>
    <w:rsid w:val="001614F4"/>
    <w:rsid w:val="00161683"/>
    <w:rsid w:val="00161700"/>
    <w:rsid w:val="001619CF"/>
    <w:rsid w:val="0016224C"/>
    <w:rsid w:val="00162818"/>
    <w:rsid w:val="00162A76"/>
    <w:rsid w:val="0016361E"/>
    <w:rsid w:val="001637ED"/>
    <w:rsid w:val="00163B0D"/>
    <w:rsid w:val="00163DF7"/>
    <w:rsid w:val="00163E1F"/>
    <w:rsid w:val="00163EFA"/>
    <w:rsid w:val="00164109"/>
    <w:rsid w:val="001644B8"/>
    <w:rsid w:val="001645DF"/>
    <w:rsid w:val="00164EDE"/>
    <w:rsid w:val="00165EF0"/>
    <w:rsid w:val="00166028"/>
    <w:rsid w:val="001660A9"/>
    <w:rsid w:val="001662B4"/>
    <w:rsid w:val="0016717F"/>
    <w:rsid w:val="00167246"/>
    <w:rsid w:val="001675FE"/>
    <w:rsid w:val="00167A87"/>
    <w:rsid w:val="00170876"/>
    <w:rsid w:val="0017144F"/>
    <w:rsid w:val="001714D6"/>
    <w:rsid w:val="00171800"/>
    <w:rsid w:val="00171E1A"/>
    <w:rsid w:val="00172208"/>
    <w:rsid w:val="001725F6"/>
    <w:rsid w:val="0017263B"/>
    <w:rsid w:val="00172665"/>
    <w:rsid w:val="0017283B"/>
    <w:rsid w:val="00173930"/>
    <w:rsid w:val="00174173"/>
    <w:rsid w:val="001741A0"/>
    <w:rsid w:val="001745D0"/>
    <w:rsid w:val="001752F1"/>
    <w:rsid w:val="001756D0"/>
    <w:rsid w:val="0017610B"/>
    <w:rsid w:val="00176288"/>
    <w:rsid w:val="001767D8"/>
    <w:rsid w:val="001769F9"/>
    <w:rsid w:val="00176A6D"/>
    <w:rsid w:val="0017733D"/>
    <w:rsid w:val="0017736D"/>
    <w:rsid w:val="001774FC"/>
    <w:rsid w:val="001801CC"/>
    <w:rsid w:val="00180881"/>
    <w:rsid w:val="0018124C"/>
    <w:rsid w:val="00181456"/>
    <w:rsid w:val="001814AB"/>
    <w:rsid w:val="0018182C"/>
    <w:rsid w:val="00181A75"/>
    <w:rsid w:val="00181EE1"/>
    <w:rsid w:val="001821BD"/>
    <w:rsid w:val="001822E5"/>
    <w:rsid w:val="00182DE1"/>
    <w:rsid w:val="00183165"/>
    <w:rsid w:val="001833C6"/>
    <w:rsid w:val="00183953"/>
    <w:rsid w:val="00184D26"/>
    <w:rsid w:val="00185883"/>
    <w:rsid w:val="00185FE1"/>
    <w:rsid w:val="0018693D"/>
    <w:rsid w:val="00186BE9"/>
    <w:rsid w:val="00186DE6"/>
    <w:rsid w:val="00187CDA"/>
    <w:rsid w:val="00190142"/>
    <w:rsid w:val="0019028B"/>
    <w:rsid w:val="0019079C"/>
    <w:rsid w:val="00190C58"/>
    <w:rsid w:val="001916FC"/>
    <w:rsid w:val="0019176E"/>
    <w:rsid w:val="00191DD5"/>
    <w:rsid w:val="0019236F"/>
    <w:rsid w:val="00192549"/>
    <w:rsid w:val="00192AED"/>
    <w:rsid w:val="00192BE6"/>
    <w:rsid w:val="001934D5"/>
    <w:rsid w:val="00193DA3"/>
    <w:rsid w:val="00194CC5"/>
    <w:rsid w:val="00194CD0"/>
    <w:rsid w:val="00195332"/>
    <w:rsid w:val="001958DA"/>
    <w:rsid w:val="00195F62"/>
    <w:rsid w:val="001960AD"/>
    <w:rsid w:val="0019615E"/>
    <w:rsid w:val="001963D6"/>
    <w:rsid w:val="001967E2"/>
    <w:rsid w:val="001967FC"/>
    <w:rsid w:val="00196C23"/>
    <w:rsid w:val="00196D12"/>
    <w:rsid w:val="00196DF8"/>
    <w:rsid w:val="001972B1"/>
    <w:rsid w:val="0019788E"/>
    <w:rsid w:val="001A0D09"/>
    <w:rsid w:val="001A161B"/>
    <w:rsid w:val="001A16DE"/>
    <w:rsid w:val="001A2460"/>
    <w:rsid w:val="001A29A8"/>
    <w:rsid w:val="001A2B37"/>
    <w:rsid w:val="001A2B4C"/>
    <w:rsid w:val="001A2CD1"/>
    <w:rsid w:val="001A3098"/>
    <w:rsid w:val="001A3142"/>
    <w:rsid w:val="001A320D"/>
    <w:rsid w:val="001A3368"/>
    <w:rsid w:val="001A33F0"/>
    <w:rsid w:val="001A44B6"/>
    <w:rsid w:val="001A460C"/>
    <w:rsid w:val="001A5095"/>
    <w:rsid w:val="001A552F"/>
    <w:rsid w:val="001A583E"/>
    <w:rsid w:val="001A5B5B"/>
    <w:rsid w:val="001A5D96"/>
    <w:rsid w:val="001A5E58"/>
    <w:rsid w:val="001A5F5B"/>
    <w:rsid w:val="001A6854"/>
    <w:rsid w:val="001A68CD"/>
    <w:rsid w:val="001A6D8E"/>
    <w:rsid w:val="001A70E9"/>
    <w:rsid w:val="001A7257"/>
    <w:rsid w:val="001A7342"/>
    <w:rsid w:val="001A7C5A"/>
    <w:rsid w:val="001B059A"/>
    <w:rsid w:val="001B1293"/>
    <w:rsid w:val="001B1863"/>
    <w:rsid w:val="001B23BA"/>
    <w:rsid w:val="001B289C"/>
    <w:rsid w:val="001B2D29"/>
    <w:rsid w:val="001B3250"/>
    <w:rsid w:val="001B359D"/>
    <w:rsid w:val="001B39BC"/>
    <w:rsid w:val="001B3DF2"/>
    <w:rsid w:val="001B4091"/>
    <w:rsid w:val="001B49C9"/>
    <w:rsid w:val="001B52E2"/>
    <w:rsid w:val="001B560A"/>
    <w:rsid w:val="001B5A2E"/>
    <w:rsid w:val="001B5ACE"/>
    <w:rsid w:val="001B5B58"/>
    <w:rsid w:val="001B5DC7"/>
    <w:rsid w:val="001B5FCC"/>
    <w:rsid w:val="001B6282"/>
    <w:rsid w:val="001B635D"/>
    <w:rsid w:val="001B6D4D"/>
    <w:rsid w:val="001B6FF1"/>
    <w:rsid w:val="001B7140"/>
    <w:rsid w:val="001B7159"/>
    <w:rsid w:val="001B720E"/>
    <w:rsid w:val="001B7C2D"/>
    <w:rsid w:val="001C0180"/>
    <w:rsid w:val="001C01CB"/>
    <w:rsid w:val="001C09D7"/>
    <w:rsid w:val="001C0CD7"/>
    <w:rsid w:val="001C0FCA"/>
    <w:rsid w:val="001C1697"/>
    <w:rsid w:val="001C1C49"/>
    <w:rsid w:val="001C2723"/>
    <w:rsid w:val="001C28B2"/>
    <w:rsid w:val="001C2B2E"/>
    <w:rsid w:val="001C2E7A"/>
    <w:rsid w:val="001C3304"/>
    <w:rsid w:val="001C595C"/>
    <w:rsid w:val="001C5DF1"/>
    <w:rsid w:val="001C616B"/>
    <w:rsid w:val="001C6634"/>
    <w:rsid w:val="001C6E7C"/>
    <w:rsid w:val="001C7590"/>
    <w:rsid w:val="001C78BB"/>
    <w:rsid w:val="001C7C88"/>
    <w:rsid w:val="001D0498"/>
    <w:rsid w:val="001D0BA4"/>
    <w:rsid w:val="001D0EF4"/>
    <w:rsid w:val="001D0F3E"/>
    <w:rsid w:val="001D1418"/>
    <w:rsid w:val="001D14B1"/>
    <w:rsid w:val="001D15C1"/>
    <w:rsid w:val="001D16A3"/>
    <w:rsid w:val="001D24C9"/>
    <w:rsid w:val="001D2E58"/>
    <w:rsid w:val="001D379F"/>
    <w:rsid w:val="001D3899"/>
    <w:rsid w:val="001D3975"/>
    <w:rsid w:val="001D3A7D"/>
    <w:rsid w:val="001D41C2"/>
    <w:rsid w:val="001D4B32"/>
    <w:rsid w:val="001D4E13"/>
    <w:rsid w:val="001D4FB0"/>
    <w:rsid w:val="001D514A"/>
    <w:rsid w:val="001D51D0"/>
    <w:rsid w:val="001D521F"/>
    <w:rsid w:val="001D5624"/>
    <w:rsid w:val="001D599B"/>
    <w:rsid w:val="001D623C"/>
    <w:rsid w:val="001D6CF3"/>
    <w:rsid w:val="001D73D7"/>
    <w:rsid w:val="001D788F"/>
    <w:rsid w:val="001D7E38"/>
    <w:rsid w:val="001E017F"/>
    <w:rsid w:val="001E0586"/>
    <w:rsid w:val="001E0694"/>
    <w:rsid w:val="001E0E63"/>
    <w:rsid w:val="001E1C56"/>
    <w:rsid w:val="001E2768"/>
    <w:rsid w:val="001E284D"/>
    <w:rsid w:val="001E2B6C"/>
    <w:rsid w:val="001E2EEA"/>
    <w:rsid w:val="001E53A0"/>
    <w:rsid w:val="001E5436"/>
    <w:rsid w:val="001E5583"/>
    <w:rsid w:val="001E58D7"/>
    <w:rsid w:val="001E58F9"/>
    <w:rsid w:val="001E5C04"/>
    <w:rsid w:val="001E5D1D"/>
    <w:rsid w:val="001E5D94"/>
    <w:rsid w:val="001E602B"/>
    <w:rsid w:val="001E6059"/>
    <w:rsid w:val="001E6308"/>
    <w:rsid w:val="001E64FC"/>
    <w:rsid w:val="001E667A"/>
    <w:rsid w:val="001E68A5"/>
    <w:rsid w:val="001E70D7"/>
    <w:rsid w:val="001E75AB"/>
    <w:rsid w:val="001E79A4"/>
    <w:rsid w:val="001F00A8"/>
    <w:rsid w:val="001F0A8C"/>
    <w:rsid w:val="001F168B"/>
    <w:rsid w:val="001F1ABB"/>
    <w:rsid w:val="001F1CFE"/>
    <w:rsid w:val="001F2E7F"/>
    <w:rsid w:val="001F312B"/>
    <w:rsid w:val="001F3207"/>
    <w:rsid w:val="001F34F3"/>
    <w:rsid w:val="001F4342"/>
    <w:rsid w:val="001F4887"/>
    <w:rsid w:val="001F55C1"/>
    <w:rsid w:val="001F5770"/>
    <w:rsid w:val="001F5C44"/>
    <w:rsid w:val="001F5CC4"/>
    <w:rsid w:val="001F615C"/>
    <w:rsid w:val="001F632B"/>
    <w:rsid w:val="001F642C"/>
    <w:rsid w:val="001F6839"/>
    <w:rsid w:val="001F6901"/>
    <w:rsid w:val="001F6B3C"/>
    <w:rsid w:val="001F7023"/>
    <w:rsid w:val="001F7831"/>
    <w:rsid w:val="001F7834"/>
    <w:rsid w:val="001F7CC2"/>
    <w:rsid w:val="00200B44"/>
    <w:rsid w:val="00200E06"/>
    <w:rsid w:val="00200F87"/>
    <w:rsid w:val="0020111A"/>
    <w:rsid w:val="00201188"/>
    <w:rsid w:val="002013CF"/>
    <w:rsid w:val="0020159A"/>
    <w:rsid w:val="002016BF"/>
    <w:rsid w:val="00201844"/>
    <w:rsid w:val="00201B08"/>
    <w:rsid w:val="0020204C"/>
    <w:rsid w:val="002029A9"/>
    <w:rsid w:val="00203645"/>
    <w:rsid w:val="0020370C"/>
    <w:rsid w:val="00204045"/>
    <w:rsid w:val="0020425F"/>
    <w:rsid w:val="00204929"/>
    <w:rsid w:val="00204CA2"/>
    <w:rsid w:val="002067CD"/>
    <w:rsid w:val="00206ED3"/>
    <w:rsid w:val="00207079"/>
    <w:rsid w:val="00207223"/>
    <w:rsid w:val="00207587"/>
    <w:rsid w:val="00207BB9"/>
    <w:rsid w:val="00210089"/>
    <w:rsid w:val="0021044B"/>
    <w:rsid w:val="002112CF"/>
    <w:rsid w:val="00211542"/>
    <w:rsid w:val="00211551"/>
    <w:rsid w:val="00211EF6"/>
    <w:rsid w:val="00211F4D"/>
    <w:rsid w:val="00212383"/>
    <w:rsid w:val="00212DFA"/>
    <w:rsid w:val="0021342D"/>
    <w:rsid w:val="0021353E"/>
    <w:rsid w:val="002138DD"/>
    <w:rsid w:val="00213BC1"/>
    <w:rsid w:val="00213F5F"/>
    <w:rsid w:val="00214A01"/>
    <w:rsid w:val="00214E95"/>
    <w:rsid w:val="00214FD1"/>
    <w:rsid w:val="00215A5D"/>
    <w:rsid w:val="00215BFD"/>
    <w:rsid w:val="00215C7D"/>
    <w:rsid w:val="002162F3"/>
    <w:rsid w:val="00216471"/>
    <w:rsid w:val="00216B20"/>
    <w:rsid w:val="00216B72"/>
    <w:rsid w:val="00216FA7"/>
    <w:rsid w:val="00217567"/>
    <w:rsid w:val="00217A4C"/>
    <w:rsid w:val="00217CBC"/>
    <w:rsid w:val="00217D79"/>
    <w:rsid w:val="00217DF6"/>
    <w:rsid w:val="00220600"/>
    <w:rsid w:val="00220646"/>
    <w:rsid w:val="0022086B"/>
    <w:rsid w:val="00220B39"/>
    <w:rsid w:val="00221497"/>
    <w:rsid w:val="002218A8"/>
    <w:rsid w:val="00221DC7"/>
    <w:rsid w:val="00221E06"/>
    <w:rsid w:val="002226A7"/>
    <w:rsid w:val="00222C3D"/>
    <w:rsid w:val="00222E1E"/>
    <w:rsid w:val="00222E9B"/>
    <w:rsid w:val="0022361C"/>
    <w:rsid w:val="00223A13"/>
    <w:rsid w:val="00223AD3"/>
    <w:rsid w:val="00224198"/>
    <w:rsid w:val="002244A9"/>
    <w:rsid w:val="00224AD7"/>
    <w:rsid w:val="00225498"/>
    <w:rsid w:val="0022573F"/>
    <w:rsid w:val="0022589F"/>
    <w:rsid w:val="00225C84"/>
    <w:rsid w:val="0022606D"/>
    <w:rsid w:val="0022609C"/>
    <w:rsid w:val="00226205"/>
    <w:rsid w:val="00226347"/>
    <w:rsid w:val="00226866"/>
    <w:rsid w:val="00226BD6"/>
    <w:rsid w:val="0022714E"/>
    <w:rsid w:val="002271AF"/>
    <w:rsid w:val="00227838"/>
    <w:rsid w:val="002278A8"/>
    <w:rsid w:val="00227BDD"/>
    <w:rsid w:val="00227DC0"/>
    <w:rsid w:val="00231757"/>
    <w:rsid w:val="00231D0F"/>
    <w:rsid w:val="00232E26"/>
    <w:rsid w:val="00233196"/>
    <w:rsid w:val="0023335F"/>
    <w:rsid w:val="00233904"/>
    <w:rsid w:val="00233A4C"/>
    <w:rsid w:val="00233C17"/>
    <w:rsid w:val="00233CCF"/>
    <w:rsid w:val="0023417C"/>
    <w:rsid w:val="002343C9"/>
    <w:rsid w:val="00234C4B"/>
    <w:rsid w:val="00234D51"/>
    <w:rsid w:val="00235144"/>
    <w:rsid w:val="00235C8E"/>
    <w:rsid w:val="00235E96"/>
    <w:rsid w:val="0023614D"/>
    <w:rsid w:val="00236375"/>
    <w:rsid w:val="002364A5"/>
    <w:rsid w:val="00236713"/>
    <w:rsid w:val="00236C75"/>
    <w:rsid w:val="00236CE0"/>
    <w:rsid w:val="00237695"/>
    <w:rsid w:val="0024073E"/>
    <w:rsid w:val="00240B25"/>
    <w:rsid w:val="00241B9A"/>
    <w:rsid w:val="00242BC2"/>
    <w:rsid w:val="00242D19"/>
    <w:rsid w:val="00243757"/>
    <w:rsid w:val="00243BAC"/>
    <w:rsid w:val="002445A1"/>
    <w:rsid w:val="0024485F"/>
    <w:rsid w:val="00244AC1"/>
    <w:rsid w:val="0024521D"/>
    <w:rsid w:val="002457B3"/>
    <w:rsid w:val="00245B7D"/>
    <w:rsid w:val="00247D9E"/>
    <w:rsid w:val="00247FC8"/>
    <w:rsid w:val="00250812"/>
    <w:rsid w:val="002508E5"/>
    <w:rsid w:val="00250B04"/>
    <w:rsid w:val="0025120F"/>
    <w:rsid w:val="0025139B"/>
    <w:rsid w:val="002514E4"/>
    <w:rsid w:val="00251F31"/>
    <w:rsid w:val="00252958"/>
    <w:rsid w:val="0025379E"/>
    <w:rsid w:val="002537A7"/>
    <w:rsid w:val="0025406F"/>
    <w:rsid w:val="00254484"/>
    <w:rsid w:val="00254DB8"/>
    <w:rsid w:val="002553B3"/>
    <w:rsid w:val="0025560D"/>
    <w:rsid w:val="00255A75"/>
    <w:rsid w:val="00255A7B"/>
    <w:rsid w:val="00255B4F"/>
    <w:rsid w:val="00256B66"/>
    <w:rsid w:val="0025710F"/>
    <w:rsid w:val="002573AA"/>
    <w:rsid w:val="00257894"/>
    <w:rsid w:val="00257C5B"/>
    <w:rsid w:val="00260AE7"/>
    <w:rsid w:val="00260CB6"/>
    <w:rsid w:val="00260E22"/>
    <w:rsid w:val="002612B7"/>
    <w:rsid w:val="00261537"/>
    <w:rsid w:val="00261551"/>
    <w:rsid w:val="00261EFC"/>
    <w:rsid w:val="00262113"/>
    <w:rsid w:val="00262730"/>
    <w:rsid w:val="00262ABE"/>
    <w:rsid w:val="00262C41"/>
    <w:rsid w:val="00262EDD"/>
    <w:rsid w:val="002639BD"/>
    <w:rsid w:val="00263E45"/>
    <w:rsid w:val="002645C0"/>
    <w:rsid w:val="002646E3"/>
    <w:rsid w:val="002651A8"/>
    <w:rsid w:val="0026614D"/>
    <w:rsid w:val="00266385"/>
    <w:rsid w:val="002702EF"/>
    <w:rsid w:val="0027053F"/>
    <w:rsid w:val="002705D2"/>
    <w:rsid w:val="00270ED2"/>
    <w:rsid w:val="00270F19"/>
    <w:rsid w:val="00271935"/>
    <w:rsid w:val="002719F7"/>
    <w:rsid w:val="00271B79"/>
    <w:rsid w:val="00271E30"/>
    <w:rsid w:val="00271E96"/>
    <w:rsid w:val="0027236B"/>
    <w:rsid w:val="00272C79"/>
    <w:rsid w:val="00273B75"/>
    <w:rsid w:val="0027473C"/>
    <w:rsid w:val="002747A7"/>
    <w:rsid w:val="002747EC"/>
    <w:rsid w:val="00274E15"/>
    <w:rsid w:val="00274E85"/>
    <w:rsid w:val="0027537D"/>
    <w:rsid w:val="00275511"/>
    <w:rsid w:val="0027606F"/>
    <w:rsid w:val="00276D25"/>
    <w:rsid w:val="00277314"/>
    <w:rsid w:val="002778A3"/>
    <w:rsid w:val="002779A1"/>
    <w:rsid w:val="002805EC"/>
    <w:rsid w:val="00280648"/>
    <w:rsid w:val="00280DEC"/>
    <w:rsid w:val="00280F7D"/>
    <w:rsid w:val="002818B2"/>
    <w:rsid w:val="00281966"/>
    <w:rsid w:val="00281980"/>
    <w:rsid w:val="00281DC1"/>
    <w:rsid w:val="002825D7"/>
    <w:rsid w:val="002828C0"/>
    <w:rsid w:val="00282E36"/>
    <w:rsid w:val="0028311E"/>
    <w:rsid w:val="00283377"/>
    <w:rsid w:val="00283980"/>
    <w:rsid w:val="002839A0"/>
    <w:rsid w:val="00283AC1"/>
    <w:rsid w:val="002844D9"/>
    <w:rsid w:val="00284D00"/>
    <w:rsid w:val="002852B2"/>
    <w:rsid w:val="002855BF"/>
    <w:rsid w:val="002856C0"/>
    <w:rsid w:val="00290479"/>
    <w:rsid w:val="00290663"/>
    <w:rsid w:val="0029098A"/>
    <w:rsid w:val="00290FC1"/>
    <w:rsid w:val="00291327"/>
    <w:rsid w:val="002915D3"/>
    <w:rsid w:val="002915E1"/>
    <w:rsid w:val="0029188E"/>
    <w:rsid w:val="002927F2"/>
    <w:rsid w:val="00292B32"/>
    <w:rsid w:val="00293031"/>
    <w:rsid w:val="0029351C"/>
    <w:rsid w:val="00294708"/>
    <w:rsid w:val="00294D7C"/>
    <w:rsid w:val="00294DC0"/>
    <w:rsid w:val="002954B6"/>
    <w:rsid w:val="002956AA"/>
    <w:rsid w:val="0029570F"/>
    <w:rsid w:val="00295BD8"/>
    <w:rsid w:val="002966A8"/>
    <w:rsid w:val="0029691E"/>
    <w:rsid w:val="00296BE5"/>
    <w:rsid w:val="00296D9D"/>
    <w:rsid w:val="00296DE5"/>
    <w:rsid w:val="00296F18"/>
    <w:rsid w:val="002970F1"/>
    <w:rsid w:val="00297CFC"/>
    <w:rsid w:val="00297D1C"/>
    <w:rsid w:val="00297E56"/>
    <w:rsid w:val="00297EF1"/>
    <w:rsid w:val="002A00A9"/>
    <w:rsid w:val="002A0698"/>
    <w:rsid w:val="002A09FF"/>
    <w:rsid w:val="002A13F8"/>
    <w:rsid w:val="002A1458"/>
    <w:rsid w:val="002A1BE8"/>
    <w:rsid w:val="002A1D96"/>
    <w:rsid w:val="002A1E58"/>
    <w:rsid w:val="002A2843"/>
    <w:rsid w:val="002A2C74"/>
    <w:rsid w:val="002A3C37"/>
    <w:rsid w:val="002A445A"/>
    <w:rsid w:val="002A463F"/>
    <w:rsid w:val="002A4AD1"/>
    <w:rsid w:val="002A4D4F"/>
    <w:rsid w:val="002A52EB"/>
    <w:rsid w:val="002A5452"/>
    <w:rsid w:val="002A580C"/>
    <w:rsid w:val="002A597F"/>
    <w:rsid w:val="002A5AE1"/>
    <w:rsid w:val="002A62A8"/>
    <w:rsid w:val="002A64CB"/>
    <w:rsid w:val="002A717B"/>
    <w:rsid w:val="002A798F"/>
    <w:rsid w:val="002A79C0"/>
    <w:rsid w:val="002B00DA"/>
    <w:rsid w:val="002B017B"/>
    <w:rsid w:val="002B0EC2"/>
    <w:rsid w:val="002B17AD"/>
    <w:rsid w:val="002B1DBF"/>
    <w:rsid w:val="002B23FB"/>
    <w:rsid w:val="002B2BE3"/>
    <w:rsid w:val="002B2FC5"/>
    <w:rsid w:val="002B3A68"/>
    <w:rsid w:val="002B3E0B"/>
    <w:rsid w:val="002B3E0F"/>
    <w:rsid w:val="002B42EC"/>
    <w:rsid w:val="002B4421"/>
    <w:rsid w:val="002B4A31"/>
    <w:rsid w:val="002B4AC3"/>
    <w:rsid w:val="002B4BA8"/>
    <w:rsid w:val="002B5B4A"/>
    <w:rsid w:val="002B66A1"/>
    <w:rsid w:val="002B69DE"/>
    <w:rsid w:val="002B7133"/>
    <w:rsid w:val="002C037E"/>
    <w:rsid w:val="002C0748"/>
    <w:rsid w:val="002C07D8"/>
    <w:rsid w:val="002C102C"/>
    <w:rsid w:val="002C1749"/>
    <w:rsid w:val="002C1B95"/>
    <w:rsid w:val="002C1F73"/>
    <w:rsid w:val="002C1FF6"/>
    <w:rsid w:val="002C20DD"/>
    <w:rsid w:val="002C27C7"/>
    <w:rsid w:val="002C2E8F"/>
    <w:rsid w:val="002C3919"/>
    <w:rsid w:val="002C3AF1"/>
    <w:rsid w:val="002C3C20"/>
    <w:rsid w:val="002C4A37"/>
    <w:rsid w:val="002C4B01"/>
    <w:rsid w:val="002C4FF8"/>
    <w:rsid w:val="002C6EDD"/>
    <w:rsid w:val="002C708A"/>
    <w:rsid w:val="002C72D4"/>
    <w:rsid w:val="002C73E5"/>
    <w:rsid w:val="002C7C92"/>
    <w:rsid w:val="002C7DB6"/>
    <w:rsid w:val="002D07AC"/>
    <w:rsid w:val="002D0C29"/>
    <w:rsid w:val="002D10D9"/>
    <w:rsid w:val="002D1D6B"/>
    <w:rsid w:val="002D2415"/>
    <w:rsid w:val="002D2AB9"/>
    <w:rsid w:val="002D2DCB"/>
    <w:rsid w:val="002D3172"/>
    <w:rsid w:val="002D3848"/>
    <w:rsid w:val="002D4340"/>
    <w:rsid w:val="002D4748"/>
    <w:rsid w:val="002D4E22"/>
    <w:rsid w:val="002D50EB"/>
    <w:rsid w:val="002D576E"/>
    <w:rsid w:val="002D57B9"/>
    <w:rsid w:val="002D62E4"/>
    <w:rsid w:val="002D65AA"/>
    <w:rsid w:val="002D6687"/>
    <w:rsid w:val="002D67CE"/>
    <w:rsid w:val="002D6857"/>
    <w:rsid w:val="002D775E"/>
    <w:rsid w:val="002D7954"/>
    <w:rsid w:val="002E13C5"/>
    <w:rsid w:val="002E17A8"/>
    <w:rsid w:val="002E18BB"/>
    <w:rsid w:val="002E1AB4"/>
    <w:rsid w:val="002E1D57"/>
    <w:rsid w:val="002E1E21"/>
    <w:rsid w:val="002E20BA"/>
    <w:rsid w:val="002E237B"/>
    <w:rsid w:val="002E2CD5"/>
    <w:rsid w:val="002E33EA"/>
    <w:rsid w:val="002E3585"/>
    <w:rsid w:val="002E386F"/>
    <w:rsid w:val="002E3CCA"/>
    <w:rsid w:val="002E3ECF"/>
    <w:rsid w:val="002E4270"/>
    <w:rsid w:val="002E42F8"/>
    <w:rsid w:val="002E44DA"/>
    <w:rsid w:val="002E46BC"/>
    <w:rsid w:val="002E5753"/>
    <w:rsid w:val="002E598B"/>
    <w:rsid w:val="002E61FD"/>
    <w:rsid w:val="002E6523"/>
    <w:rsid w:val="002E6B39"/>
    <w:rsid w:val="002E6B72"/>
    <w:rsid w:val="002E7B35"/>
    <w:rsid w:val="002F0591"/>
    <w:rsid w:val="002F0C02"/>
    <w:rsid w:val="002F0D22"/>
    <w:rsid w:val="002F0F94"/>
    <w:rsid w:val="002F1735"/>
    <w:rsid w:val="002F1ED3"/>
    <w:rsid w:val="002F2560"/>
    <w:rsid w:val="002F267E"/>
    <w:rsid w:val="002F39BB"/>
    <w:rsid w:val="002F3C58"/>
    <w:rsid w:val="002F3E2D"/>
    <w:rsid w:val="002F4086"/>
    <w:rsid w:val="002F420E"/>
    <w:rsid w:val="002F55AC"/>
    <w:rsid w:val="002F6105"/>
    <w:rsid w:val="002F61D6"/>
    <w:rsid w:val="002F6918"/>
    <w:rsid w:val="002F73E8"/>
    <w:rsid w:val="0030002C"/>
    <w:rsid w:val="003004CC"/>
    <w:rsid w:val="003007BF"/>
    <w:rsid w:val="00300821"/>
    <w:rsid w:val="00301CC5"/>
    <w:rsid w:val="00301D12"/>
    <w:rsid w:val="0030249C"/>
    <w:rsid w:val="003025AD"/>
    <w:rsid w:val="003026DD"/>
    <w:rsid w:val="00302AFC"/>
    <w:rsid w:val="003037DE"/>
    <w:rsid w:val="00303A17"/>
    <w:rsid w:val="00303EE5"/>
    <w:rsid w:val="00304765"/>
    <w:rsid w:val="00305868"/>
    <w:rsid w:val="00305A52"/>
    <w:rsid w:val="00305E51"/>
    <w:rsid w:val="00305ECA"/>
    <w:rsid w:val="00306271"/>
    <w:rsid w:val="00306DB5"/>
    <w:rsid w:val="00307039"/>
    <w:rsid w:val="003071DA"/>
    <w:rsid w:val="003078D1"/>
    <w:rsid w:val="003079BA"/>
    <w:rsid w:val="00307D5E"/>
    <w:rsid w:val="00307DD1"/>
    <w:rsid w:val="00307F53"/>
    <w:rsid w:val="0031056D"/>
    <w:rsid w:val="003118DC"/>
    <w:rsid w:val="00311E70"/>
    <w:rsid w:val="00312A2C"/>
    <w:rsid w:val="00312D0C"/>
    <w:rsid w:val="003130D1"/>
    <w:rsid w:val="0031353C"/>
    <w:rsid w:val="00313562"/>
    <w:rsid w:val="003136AE"/>
    <w:rsid w:val="00314064"/>
    <w:rsid w:val="00314429"/>
    <w:rsid w:val="0031467C"/>
    <w:rsid w:val="00314B36"/>
    <w:rsid w:val="00314EDF"/>
    <w:rsid w:val="00315322"/>
    <w:rsid w:val="0031581F"/>
    <w:rsid w:val="003158A8"/>
    <w:rsid w:val="0031641E"/>
    <w:rsid w:val="00316444"/>
    <w:rsid w:val="003164AD"/>
    <w:rsid w:val="00316792"/>
    <w:rsid w:val="003169A2"/>
    <w:rsid w:val="003172DC"/>
    <w:rsid w:val="0031745F"/>
    <w:rsid w:val="00317695"/>
    <w:rsid w:val="003200A0"/>
    <w:rsid w:val="00320498"/>
    <w:rsid w:val="00320A56"/>
    <w:rsid w:val="00320A6B"/>
    <w:rsid w:val="00320E41"/>
    <w:rsid w:val="00320FB8"/>
    <w:rsid w:val="00321159"/>
    <w:rsid w:val="0032148E"/>
    <w:rsid w:val="00321520"/>
    <w:rsid w:val="003217D4"/>
    <w:rsid w:val="00321E3F"/>
    <w:rsid w:val="00321E4C"/>
    <w:rsid w:val="003221A8"/>
    <w:rsid w:val="00322B92"/>
    <w:rsid w:val="00322BD0"/>
    <w:rsid w:val="00322D89"/>
    <w:rsid w:val="003237E8"/>
    <w:rsid w:val="003240F3"/>
    <w:rsid w:val="0032434D"/>
    <w:rsid w:val="00324467"/>
    <w:rsid w:val="003246F7"/>
    <w:rsid w:val="0032558C"/>
    <w:rsid w:val="00326019"/>
    <w:rsid w:val="00326069"/>
    <w:rsid w:val="00326242"/>
    <w:rsid w:val="0032647F"/>
    <w:rsid w:val="0032655A"/>
    <w:rsid w:val="00326726"/>
    <w:rsid w:val="00326829"/>
    <w:rsid w:val="00326936"/>
    <w:rsid w:val="00326C5F"/>
    <w:rsid w:val="0032701C"/>
    <w:rsid w:val="003305E3"/>
    <w:rsid w:val="00330A56"/>
    <w:rsid w:val="003313B2"/>
    <w:rsid w:val="003313BC"/>
    <w:rsid w:val="003314D7"/>
    <w:rsid w:val="0033176D"/>
    <w:rsid w:val="00331D99"/>
    <w:rsid w:val="00331E8D"/>
    <w:rsid w:val="003320B1"/>
    <w:rsid w:val="00332356"/>
    <w:rsid w:val="003329AD"/>
    <w:rsid w:val="003329B6"/>
    <w:rsid w:val="00333081"/>
    <w:rsid w:val="0033320C"/>
    <w:rsid w:val="00333BDE"/>
    <w:rsid w:val="00333C15"/>
    <w:rsid w:val="00334544"/>
    <w:rsid w:val="00335983"/>
    <w:rsid w:val="00335990"/>
    <w:rsid w:val="00335A2A"/>
    <w:rsid w:val="00335C59"/>
    <w:rsid w:val="003360BD"/>
    <w:rsid w:val="00336957"/>
    <w:rsid w:val="0033695D"/>
    <w:rsid w:val="00336CEE"/>
    <w:rsid w:val="00336E66"/>
    <w:rsid w:val="00336E72"/>
    <w:rsid w:val="00337295"/>
    <w:rsid w:val="0033771B"/>
    <w:rsid w:val="00337B1A"/>
    <w:rsid w:val="00337B44"/>
    <w:rsid w:val="00337F29"/>
    <w:rsid w:val="003404D0"/>
    <w:rsid w:val="003408F6"/>
    <w:rsid w:val="00340AC4"/>
    <w:rsid w:val="00341408"/>
    <w:rsid w:val="003414FC"/>
    <w:rsid w:val="003417CA"/>
    <w:rsid w:val="00341BE2"/>
    <w:rsid w:val="00341C3A"/>
    <w:rsid w:val="003424E1"/>
    <w:rsid w:val="00342578"/>
    <w:rsid w:val="00342C1D"/>
    <w:rsid w:val="00342CC7"/>
    <w:rsid w:val="0034360C"/>
    <w:rsid w:val="00343A4A"/>
    <w:rsid w:val="00343ACF"/>
    <w:rsid w:val="00343C18"/>
    <w:rsid w:val="00343C86"/>
    <w:rsid w:val="00343CD1"/>
    <w:rsid w:val="00343D05"/>
    <w:rsid w:val="00344236"/>
    <w:rsid w:val="003442D2"/>
    <w:rsid w:val="00344969"/>
    <w:rsid w:val="00344C13"/>
    <w:rsid w:val="00344C9A"/>
    <w:rsid w:val="003452AB"/>
    <w:rsid w:val="00345934"/>
    <w:rsid w:val="003459C4"/>
    <w:rsid w:val="00345E90"/>
    <w:rsid w:val="003462BF"/>
    <w:rsid w:val="0034639E"/>
    <w:rsid w:val="00346486"/>
    <w:rsid w:val="00346563"/>
    <w:rsid w:val="0034687E"/>
    <w:rsid w:val="003468B9"/>
    <w:rsid w:val="00346B5D"/>
    <w:rsid w:val="00346D47"/>
    <w:rsid w:val="00347001"/>
    <w:rsid w:val="003502C3"/>
    <w:rsid w:val="0035060C"/>
    <w:rsid w:val="003509C6"/>
    <w:rsid w:val="00350E3B"/>
    <w:rsid w:val="003512E5"/>
    <w:rsid w:val="003519D9"/>
    <w:rsid w:val="00351DDD"/>
    <w:rsid w:val="0035241C"/>
    <w:rsid w:val="00353AC9"/>
    <w:rsid w:val="00353EFF"/>
    <w:rsid w:val="003543AB"/>
    <w:rsid w:val="0035462D"/>
    <w:rsid w:val="00354E1B"/>
    <w:rsid w:val="00355989"/>
    <w:rsid w:val="00356083"/>
    <w:rsid w:val="003560E4"/>
    <w:rsid w:val="00356AAA"/>
    <w:rsid w:val="00356CC3"/>
    <w:rsid w:val="0035701C"/>
    <w:rsid w:val="003577E7"/>
    <w:rsid w:val="00357884"/>
    <w:rsid w:val="00357FF1"/>
    <w:rsid w:val="003601A2"/>
    <w:rsid w:val="003603A9"/>
    <w:rsid w:val="0036066F"/>
    <w:rsid w:val="00360AEC"/>
    <w:rsid w:val="00360E1A"/>
    <w:rsid w:val="003611C1"/>
    <w:rsid w:val="00361273"/>
    <w:rsid w:val="0036184F"/>
    <w:rsid w:val="00362020"/>
    <w:rsid w:val="00362050"/>
    <w:rsid w:val="0036248E"/>
    <w:rsid w:val="00362567"/>
    <w:rsid w:val="00362986"/>
    <w:rsid w:val="003629C0"/>
    <w:rsid w:val="00363636"/>
    <w:rsid w:val="00363BCA"/>
    <w:rsid w:val="003647FF"/>
    <w:rsid w:val="00364820"/>
    <w:rsid w:val="00364F8E"/>
    <w:rsid w:val="003650E7"/>
    <w:rsid w:val="00365361"/>
    <w:rsid w:val="003658BC"/>
    <w:rsid w:val="00365E6D"/>
    <w:rsid w:val="00365F68"/>
    <w:rsid w:val="003665E1"/>
    <w:rsid w:val="00366721"/>
    <w:rsid w:val="00366D66"/>
    <w:rsid w:val="0036720B"/>
    <w:rsid w:val="0036742E"/>
    <w:rsid w:val="003701B6"/>
    <w:rsid w:val="00370364"/>
    <w:rsid w:val="00370436"/>
    <w:rsid w:val="00370473"/>
    <w:rsid w:val="0037056E"/>
    <w:rsid w:val="00371744"/>
    <w:rsid w:val="00372D36"/>
    <w:rsid w:val="00372FEE"/>
    <w:rsid w:val="003730FC"/>
    <w:rsid w:val="00373466"/>
    <w:rsid w:val="003734B5"/>
    <w:rsid w:val="003741E8"/>
    <w:rsid w:val="00374218"/>
    <w:rsid w:val="003744C9"/>
    <w:rsid w:val="00374B78"/>
    <w:rsid w:val="00374BAF"/>
    <w:rsid w:val="00375217"/>
    <w:rsid w:val="00375247"/>
    <w:rsid w:val="00375615"/>
    <w:rsid w:val="00375970"/>
    <w:rsid w:val="00375A2E"/>
    <w:rsid w:val="00375CCC"/>
    <w:rsid w:val="003764E1"/>
    <w:rsid w:val="00376792"/>
    <w:rsid w:val="00376B23"/>
    <w:rsid w:val="00376CEF"/>
    <w:rsid w:val="003773C6"/>
    <w:rsid w:val="0038021B"/>
    <w:rsid w:val="00380A46"/>
    <w:rsid w:val="00380A4A"/>
    <w:rsid w:val="00380A53"/>
    <w:rsid w:val="003811DA"/>
    <w:rsid w:val="00381F76"/>
    <w:rsid w:val="00381FB6"/>
    <w:rsid w:val="0038214D"/>
    <w:rsid w:val="00382A17"/>
    <w:rsid w:val="00382AC9"/>
    <w:rsid w:val="00382B15"/>
    <w:rsid w:val="00382B40"/>
    <w:rsid w:val="0038318E"/>
    <w:rsid w:val="003831BF"/>
    <w:rsid w:val="00383752"/>
    <w:rsid w:val="003839E9"/>
    <w:rsid w:val="00383CC0"/>
    <w:rsid w:val="00383D39"/>
    <w:rsid w:val="0038440F"/>
    <w:rsid w:val="00384448"/>
    <w:rsid w:val="00384E6A"/>
    <w:rsid w:val="00385016"/>
    <w:rsid w:val="00385071"/>
    <w:rsid w:val="0038520B"/>
    <w:rsid w:val="0038558E"/>
    <w:rsid w:val="0038581F"/>
    <w:rsid w:val="00385910"/>
    <w:rsid w:val="00385A28"/>
    <w:rsid w:val="003860EA"/>
    <w:rsid w:val="00386326"/>
    <w:rsid w:val="0038644A"/>
    <w:rsid w:val="0038664C"/>
    <w:rsid w:val="0038677D"/>
    <w:rsid w:val="00387E54"/>
    <w:rsid w:val="003900E7"/>
    <w:rsid w:val="00390B57"/>
    <w:rsid w:val="00390BE0"/>
    <w:rsid w:val="00390EC0"/>
    <w:rsid w:val="0039145F"/>
    <w:rsid w:val="00391DD0"/>
    <w:rsid w:val="003920EB"/>
    <w:rsid w:val="003921CE"/>
    <w:rsid w:val="0039246E"/>
    <w:rsid w:val="00392F03"/>
    <w:rsid w:val="0039311F"/>
    <w:rsid w:val="00394322"/>
    <w:rsid w:val="00394409"/>
    <w:rsid w:val="00394D47"/>
    <w:rsid w:val="0039514A"/>
    <w:rsid w:val="00395806"/>
    <w:rsid w:val="00395ADA"/>
    <w:rsid w:val="00396172"/>
    <w:rsid w:val="003973B6"/>
    <w:rsid w:val="003974D0"/>
    <w:rsid w:val="00397BE9"/>
    <w:rsid w:val="00397D5D"/>
    <w:rsid w:val="00397D9F"/>
    <w:rsid w:val="003A0ED3"/>
    <w:rsid w:val="003A1265"/>
    <w:rsid w:val="003A128A"/>
    <w:rsid w:val="003A16C0"/>
    <w:rsid w:val="003A181B"/>
    <w:rsid w:val="003A1A36"/>
    <w:rsid w:val="003A1E19"/>
    <w:rsid w:val="003A2659"/>
    <w:rsid w:val="003A3AA2"/>
    <w:rsid w:val="003A3CE2"/>
    <w:rsid w:val="003A3EA0"/>
    <w:rsid w:val="003A3EA9"/>
    <w:rsid w:val="003A40EE"/>
    <w:rsid w:val="003A415E"/>
    <w:rsid w:val="003A45D4"/>
    <w:rsid w:val="003A4664"/>
    <w:rsid w:val="003A4749"/>
    <w:rsid w:val="003A4A86"/>
    <w:rsid w:val="003A4DA4"/>
    <w:rsid w:val="003A4E37"/>
    <w:rsid w:val="003A4EBF"/>
    <w:rsid w:val="003A50F8"/>
    <w:rsid w:val="003A5117"/>
    <w:rsid w:val="003A5428"/>
    <w:rsid w:val="003A5BE5"/>
    <w:rsid w:val="003A5BEE"/>
    <w:rsid w:val="003A5C13"/>
    <w:rsid w:val="003A71DD"/>
    <w:rsid w:val="003A7CEB"/>
    <w:rsid w:val="003B00FC"/>
    <w:rsid w:val="003B05A1"/>
    <w:rsid w:val="003B0C5F"/>
    <w:rsid w:val="003B0D7D"/>
    <w:rsid w:val="003B0F83"/>
    <w:rsid w:val="003B17A1"/>
    <w:rsid w:val="003B1B8C"/>
    <w:rsid w:val="003B268F"/>
    <w:rsid w:val="003B30F9"/>
    <w:rsid w:val="003B31B0"/>
    <w:rsid w:val="003B372F"/>
    <w:rsid w:val="003B3B2C"/>
    <w:rsid w:val="003B3DFA"/>
    <w:rsid w:val="003B4074"/>
    <w:rsid w:val="003B40AD"/>
    <w:rsid w:val="003B48F1"/>
    <w:rsid w:val="003B49C5"/>
    <w:rsid w:val="003B5BB7"/>
    <w:rsid w:val="003B6713"/>
    <w:rsid w:val="003B68F7"/>
    <w:rsid w:val="003B6B3F"/>
    <w:rsid w:val="003B7A87"/>
    <w:rsid w:val="003B7AD1"/>
    <w:rsid w:val="003C0176"/>
    <w:rsid w:val="003C0911"/>
    <w:rsid w:val="003C0FA8"/>
    <w:rsid w:val="003C1176"/>
    <w:rsid w:val="003C117A"/>
    <w:rsid w:val="003C12ED"/>
    <w:rsid w:val="003C1355"/>
    <w:rsid w:val="003C16AD"/>
    <w:rsid w:val="003C1A8C"/>
    <w:rsid w:val="003C1BCC"/>
    <w:rsid w:val="003C1FA1"/>
    <w:rsid w:val="003C20CC"/>
    <w:rsid w:val="003C2271"/>
    <w:rsid w:val="003C2B5D"/>
    <w:rsid w:val="003C36A3"/>
    <w:rsid w:val="003C3A6A"/>
    <w:rsid w:val="003C40EB"/>
    <w:rsid w:val="003C4194"/>
    <w:rsid w:val="003C43AB"/>
    <w:rsid w:val="003C4451"/>
    <w:rsid w:val="003C4E37"/>
    <w:rsid w:val="003C5715"/>
    <w:rsid w:val="003C5CCB"/>
    <w:rsid w:val="003C5E76"/>
    <w:rsid w:val="003C6194"/>
    <w:rsid w:val="003C620A"/>
    <w:rsid w:val="003C66DE"/>
    <w:rsid w:val="003C6BCE"/>
    <w:rsid w:val="003C6E89"/>
    <w:rsid w:val="003C7337"/>
    <w:rsid w:val="003D0468"/>
    <w:rsid w:val="003D0570"/>
    <w:rsid w:val="003D0659"/>
    <w:rsid w:val="003D0AEF"/>
    <w:rsid w:val="003D0CA7"/>
    <w:rsid w:val="003D1462"/>
    <w:rsid w:val="003D159B"/>
    <w:rsid w:val="003D16D6"/>
    <w:rsid w:val="003D1A12"/>
    <w:rsid w:val="003D2286"/>
    <w:rsid w:val="003D25F0"/>
    <w:rsid w:val="003D2A66"/>
    <w:rsid w:val="003D2B58"/>
    <w:rsid w:val="003D2C5B"/>
    <w:rsid w:val="003D302D"/>
    <w:rsid w:val="003D3389"/>
    <w:rsid w:val="003D3442"/>
    <w:rsid w:val="003D368C"/>
    <w:rsid w:val="003D3F2A"/>
    <w:rsid w:val="003D3FB5"/>
    <w:rsid w:val="003D404B"/>
    <w:rsid w:val="003D41F1"/>
    <w:rsid w:val="003D4662"/>
    <w:rsid w:val="003D561D"/>
    <w:rsid w:val="003D57B5"/>
    <w:rsid w:val="003D5B6A"/>
    <w:rsid w:val="003D6072"/>
    <w:rsid w:val="003D67C4"/>
    <w:rsid w:val="003D7042"/>
    <w:rsid w:val="003D762B"/>
    <w:rsid w:val="003D7E3F"/>
    <w:rsid w:val="003E00DF"/>
    <w:rsid w:val="003E0643"/>
    <w:rsid w:val="003E0DB3"/>
    <w:rsid w:val="003E16BE"/>
    <w:rsid w:val="003E1716"/>
    <w:rsid w:val="003E1F2D"/>
    <w:rsid w:val="003E226C"/>
    <w:rsid w:val="003E2337"/>
    <w:rsid w:val="003E2A0D"/>
    <w:rsid w:val="003E346D"/>
    <w:rsid w:val="003E36DF"/>
    <w:rsid w:val="003E41EF"/>
    <w:rsid w:val="003E423C"/>
    <w:rsid w:val="003E47E4"/>
    <w:rsid w:val="003E4A6A"/>
    <w:rsid w:val="003E4BF0"/>
    <w:rsid w:val="003E4D05"/>
    <w:rsid w:val="003E4DDA"/>
    <w:rsid w:val="003E530B"/>
    <w:rsid w:val="003E588D"/>
    <w:rsid w:val="003E5F34"/>
    <w:rsid w:val="003E6C37"/>
    <w:rsid w:val="003E6CEC"/>
    <w:rsid w:val="003E6D72"/>
    <w:rsid w:val="003E70FE"/>
    <w:rsid w:val="003E73F5"/>
    <w:rsid w:val="003E7A0D"/>
    <w:rsid w:val="003F037E"/>
    <w:rsid w:val="003F18E9"/>
    <w:rsid w:val="003F18F4"/>
    <w:rsid w:val="003F1AF2"/>
    <w:rsid w:val="003F1C33"/>
    <w:rsid w:val="003F203D"/>
    <w:rsid w:val="003F28F4"/>
    <w:rsid w:val="003F2AFE"/>
    <w:rsid w:val="003F3151"/>
    <w:rsid w:val="003F32AF"/>
    <w:rsid w:val="003F39B4"/>
    <w:rsid w:val="003F3E81"/>
    <w:rsid w:val="003F43B0"/>
    <w:rsid w:val="003F4A67"/>
    <w:rsid w:val="003F4BC0"/>
    <w:rsid w:val="003F595D"/>
    <w:rsid w:val="003F5A7C"/>
    <w:rsid w:val="003F6749"/>
    <w:rsid w:val="003F767F"/>
    <w:rsid w:val="003F7693"/>
    <w:rsid w:val="003F7977"/>
    <w:rsid w:val="003F799F"/>
    <w:rsid w:val="003F7BB3"/>
    <w:rsid w:val="003F7E1B"/>
    <w:rsid w:val="00400113"/>
    <w:rsid w:val="00400591"/>
    <w:rsid w:val="00400701"/>
    <w:rsid w:val="00400AF9"/>
    <w:rsid w:val="00401520"/>
    <w:rsid w:val="00401855"/>
    <w:rsid w:val="00401A43"/>
    <w:rsid w:val="00402AC2"/>
    <w:rsid w:val="00402FA6"/>
    <w:rsid w:val="004032C7"/>
    <w:rsid w:val="004032E4"/>
    <w:rsid w:val="00403479"/>
    <w:rsid w:val="00403C9A"/>
    <w:rsid w:val="00404328"/>
    <w:rsid w:val="00404F88"/>
    <w:rsid w:val="004051F6"/>
    <w:rsid w:val="00405800"/>
    <w:rsid w:val="0040734B"/>
    <w:rsid w:val="00410637"/>
    <w:rsid w:val="0041079A"/>
    <w:rsid w:val="004109AF"/>
    <w:rsid w:val="00410DB9"/>
    <w:rsid w:val="004119E9"/>
    <w:rsid w:val="004123E8"/>
    <w:rsid w:val="00412662"/>
    <w:rsid w:val="0041286F"/>
    <w:rsid w:val="0041296E"/>
    <w:rsid w:val="00413649"/>
    <w:rsid w:val="00413AE2"/>
    <w:rsid w:val="004141FF"/>
    <w:rsid w:val="00414A8D"/>
    <w:rsid w:val="00414DE8"/>
    <w:rsid w:val="004165E2"/>
    <w:rsid w:val="00416688"/>
    <w:rsid w:val="0041696F"/>
    <w:rsid w:val="00416B1A"/>
    <w:rsid w:val="004174BD"/>
    <w:rsid w:val="00420392"/>
    <w:rsid w:val="004203A6"/>
    <w:rsid w:val="0042040B"/>
    <w:rsid w:val="00420B07"/>
    <w:rsid w:val="00420CEA"/>
    <w:rsid w:val="00420DD6"/>
    <w:rsid w:val="00421A4A"/>
    <w:rsid w:val="00421A80"/>
    <w:rsid w:val="004223D5"/>
    <w:rsid w:val="00422675"/>
    <w:rsid w:val="00422B7D"/>
    <w:rsid w:val="00422FA9"/>
    <w:rsid w:val="0042394C"/>
    <w:rsid w:val="0042395C"/>
    <w:rsid w:val="00423B56"/>
    <w:rsid w:val="00423FC0"/>
    <w:rsid w:val="00424006"/>
    <w:rsid w:val="0042455D"/>
    <w:rsid w:val="004251BE"/>
    <w:rsid w:val="0042553E"/>
    <w:rsid w:val="00425AAA"/>
    <w:rsid w:val="00425D0C"/>
    <w:rsid w:val="004269D0"/>
    <w:rsid w:val="00426CC8"/>
    <w:rsid w:val="00426DD2"/>
    <w:rsid w:val="004275A9"/>
    <w:rsid w:val="004307A7"/>
    <w:rsid w:val="00430A74"/>
    <w:rsid w:val="00430D92"/>
    <w:rsid w:val="004310A3"/>
    <w:rsid w:val="004316D5"/>
    <w:rsid w:val="0043189D"/>
    <w:rsid w:val="00431A77"/>
    <w:rsid w:val="0043235D"/>
    <w:rsid w:val="00432844"/>
    <w:rsid w:val="0043311F"/>
    <w:rsid w:val="004332BF"/>
    <w:rsid w:val="0043393F"/>
    <w:rsid w:val="00433AE9"/>
    <w:rsid w:val="00433F01"/>
    <w:rsid w:val="00434681"/>
    <w:rsid w:val="0043492C"/>
    <w:rsid w:val="00434ABE"/>
    <w:rsid w:val="00434D94"/>
    <w:rsid w:val="00435311"/>
    <w:rsid w:val="004355B3"/>
    <w:rsid w:val="004359B7"/>
    <w:rsid w:val="00436D2C"/>
    <w:rsid w:val="00436E98"/>
    <w:rsid w:val="00437409"/>
    <w:rsid w:val="004378F1"/>
    <w:rsid w:val="00437E0C"/>
    <w:rsid w:val="004405E5"/>
    <w:rsid w:val="00440891"/>
    <w:rsid w:val="00440AA6"/>
    <w:rsid w:val="00440BE6"/>
    <w:rsid w:val="00440EFF"/>
    <w:rsid w:val="00441777"/>
    <w:rsid w:val="00441F4C"/>
    <w:rsid w:val="004423B4"/>
    <w:rsid w:val="004423DD"/>
    <w:rsid w:val="004423EE"/>
    <w:rsid w:val="00442AB4"/>
    <w:rsid w:val="00443341"/>
    <w:rsid w:val="00443645"/>
    <w:rsid w:val="00443674"/>
    <w:rsid w:val="004439D5"/>
    <w:rsid w:val="00443F2A"/>
    <w:rsid w:val="00443F67"/>
    <w:rsid w:val="004441E0"/>
    <w:rsid w:val="00444E77"/>
    <w:rsid w:val="004452E8"/>
    <w:rsid w:val="004454C2"/>
    <w:rsid w:val="004455F8"/>
    <w:rsid w:val="00445A94"/>
    <w:rsid w:val="00445AB6"/>
    <w:rsid w:val="00446683"/>
    <w:rsid w:val="00446BEB"/>
    <w:rsid w:val="00447102"/>
    <w:rsid w:val="0044766A"/>
    <w:rsid w:val="00447717"/>
    <w:rsid w:val="004477E7"/>
    <w:rsid w:val="00447946"/>
    <w:rsid w:val="004501F0"/>
    <w:rsid w:val="004515E0"/>
    <w:rsid w:val="00451FF3"/>
    <w:rsid w:val="004522CC"/>
    <w:rsid w:val="0045282C"/>
    <w:rsid w:val="00452AD0"/>
    <w:rsid w:val="00453473"/>
    <w:rsid w:val="004534B2"/>
    <w:rsid w:val="00453708"/>
    <w:rsid w:val="0045378B"/>
    <w:rsid w:val="00453EFC"/>
    <w:rsid w:val="00453F33"/>
    <w:rsid w:val="0045411A"/>
    <w:rsid w:val="004545E0"/>
    <w:rsid w:val="00454656"/>
    <w:rsid w:val="004553CD"/>
    <w:rsid w:val="00455B6D"/>
    <w:rsid w:val="004560D0"/>
    <w:rsid w:val="00456872"/>
    <w:rsid w:val="00456B3D"/>
    <w:rsid w:val="00457578"/>
    <w:rsid w:val="00457661"/>
    <w:rsid w:val="00457982"/>
    <w:rsid w:val="00460045"/>
    <w:rsid w:val="004608EA"/>
    <w:rsid w:val="00461F7A"/>
    <w:rsid w:val="004623D2"/>
    <w:rsid w:val="00462BC9"/>
    <w:rsid w:val="00462D75"/>
    <w:rsid w:val="00462EDD"/>
    <w:rsid w:val="00463569"/>
    <w:rsid w:val="0046381F"/>
    <w:rsid w:val="004642A1"/>
    <w:rsid w:val="0046435D"/>
    <w:rsid w:val="004649E0"/>
    <w:rsid w:val="00464E0E"/>
    <w:rsid w:val="0046510C"/>
    <w:rsid w:val="00465CB0"/>
    <w:rsid w:val="00465E1B"/>
    <w:rsid w:val="00466468"/>
    <w:rsid w:val="004666C1"/>
    <w:rsid w:val="00466A95"/>
    <w:rsid w:val="00466ABB"/>
    <w:rsid w:val="00466DD5"/>
    <w:rsid w:val="004672EE"/>
    <w:rsid w:val="00467446"/>
    <w:rsid w:val="00467A94"/>
    <w:rsid w:val="00467DBF"/>
    <w:rsid w:val="00470799"/>
    <w:rsid w:val="00470D8F"/>
    <w:rsid w:val="00471CDE"/>
    <w:rsid w:val="00472A8B"/>
    <w:rsid w:val="00472A9D"/>
    <w:rsid w:val="0047331C"/>
    <w:rsid w:val="00473455"/>
    <w:rsid w:val="00473A27"/>
    <w:rsid w:val="00473AAE"/>
    <w:rsid w:val="00474110"/>
    <w:rsid w:val="00474C33"/>
    <w:rsid w:val="00474DCE"/>
    <w:rsid w:val="00474EA7"/>
    <w:rsid w:val="0047536C"/>
    <w:rsid w:val="00476578"/>
    <w:rsid w:val="0047662E"/>
    <w:rsid w:val="004768A6"/>
    <w:rsid w:val="00476992"/>
    <w:rsid w:val="00476A1D"/>
    <w:rsid w:val="00476C52"/>
    <w:rsid w:val="00476CAD"/>
    <w:rsid w:val="00476D3C"/>
    <w:rsid w:val="00477455"/>
    <w:rsid w:val="00480428"/>
    <w:rsid w:val="004807E3"/>
    <w:rsid w:val="0048130D"/>
    <w:rsid w:val="00481CD2"/>
    <w:rsid w:val="00481FC7"/>
    <w:rsid w:val="004820D2"/>
    <w:rsid w:val="004828A5"/>
    <w:rsid w:val="00482B57"/>
    <w:rsid w:val="00482C65"/>
    <w:rsid w:val="004832C4"/>
    <w:rsid w:val="00483C1D"/>
    <w:rsid w:val="00483C82"/>
    <w:rsid w:val="0048504B"/>
    <w:rsid w:val="00485126"/>
    <w:rsid w:val="0048523B"/>
    <w:rsid w:val="00485492"/>
    <w:rsid w:val="00485BDB"/>
    <w:rsid w:val="00486410"/>
    <w:rsid w:val="004864C2"/>
    <w:rsid w:val="00486B43"/>
    <w:rsid w:val="00486FEA"/>
    <w:rsid w:val="00487775"/>
    <w:rsid w:val="00487EDE"/>
    <w:rsid w:val="00487EF2"/>
    <w:rsid w:val="00490470"/>
    <w:rsid w:val="00490D4E"/>
    <w:rsid w:val="0049106E"/>
    <w:rsid w:val="00491B86"/>
    <w:rsid w:val="00492258"/>
    <w:rsid w:val="00492558"/>
    <w:rsid w:val="00492562"/>
    <w:rsid w:val="004925DF"/>
    <w:rsid w:val="00493287"/>
    <w:rsid w:val="004935D5"/>
    <w:rsid w:val="00493ABF"/>
    <w:rsid w:val="00493D2B"/>
    <w:rsid w:val="00494EA9"/>
    <w:rsid w:val="00495EBA"/>
    <w:rsid w:val="00496202"/>
    <w:rsid w:val="0049656C"/>
    <w:rsid w:val="00496BA0"/>
    <w:rsid w:val="00496E4A"/>
    <w:rsid w:val="004972DD"/>
    <w:rsid w:val="0049788F"/>
    <w:rsid w:val="0049791D"/>
    <w:rsid w:val="00497C1A"/>
    <w:rsid w:val="004A0319"/>
    <w:rsid w:val="004A087E"/>
    <w:rsid w:val="004A0D80"/>
    <w:rsid w:val="004A196C"/>
    <w:rsid w:val="004A2B72"/>
    <w:rsid w:val="004A2D7D"/>
    <w:rsid w:val="004A32F3"/>
    <w:rsid w:val="004A333B"/>
    <w:rsid w:val="004A3441"/>
    <w:rsid w:val="004A3FC9"/>
    <w:rsid w:val="004A4700"/>
    <w:rsid w:val="004A59FA"/>
    <w:rsid w:val="004A629C"/>
    <w:rsid w:val="004A68F4"/>
    <w:rsid w:val="004A6DA8"/>
    <w:rsid w:val="004A7251"/>
    <w:rsid w:val="004A7BB1"/>
    <w:rsid w:val="004A7CA1"/>
    <w:rsid w:val="004A7CCA"/>
    <w:rsid w:val="004A7D45"/>
    <w:rsid w:val="004B0AAB"/>
    <w:rsid w:val="004B0E6C"/>
    <w:rsid w:val="004B20E3"/>
    <w:rsid w:val="004B21E0"/>
    <w:rsid w:val="004B230D"/>
    <w:rsid w:val="004B2A10"/>
    <w:rsid w:val="004B31AA"/>
    <w:rsid w:val="004B343C"/>
    <w:rsid w:val="004B3659"/>
    <w:rsid w:val="004B39DD"/>
    <w:rsid w:val="004B3B18"/>
    <w:rsid w:val="004B41F8"/>
    <w:rsid w:val="004B488F"/>
    <w:rsid w:val="004B5CED"/>
    <w:rsid w:val="004B6126"/>
    <w:rsid w:val="004B6388"/>
    <w:rsid w:val="004B67C1"/>
    <w:rsid w:val="004B67DC"/>
    <w:rsid w:val="004B6840"/>
    <w:rsid w:val="004B68D7"/>
    <w:rsid w:val="004B7120"/>
    <w:rsid w:val="004B7886"/>
    <w:rsid w:val="004B79DE"/>
    <w:rsid w:val="004B7A0B"/>
    <w:rsid w:val="004C0183"/>
    <w:rsid w:val="004C09D5"/>
    <w:rsid w:val="004C0A3E"/>
    <w:rsid w:val="004C1531"/>
    <w:rsid w:val="004C16B4"/>
    <w:rsid w:val="004C181F"/>
    <w:rsid w:val="004C1974"/>
    <w:rsid w:val="004C20BD"/>
    <w:rsid w:val="004C229D"/>
    <w:rsid w:val="004C2460"/>
    <w:rsid w:val="004C2E68"/>
    <w:rsid w:val="004C35A3"/>
    <w:rsid w:val="004C4BFC"/>
    <w:rsid w:val="004C564D"/>
    <w:rsid w:val="004C57F5"/>
    <w:rsid w:val="004C5A95"/>
    <w:rsid w:val="004C5C04"/>
    <w:rsid w:val="004C642F"/>
    <w:rsid w:val="004C658E"/>
    <w:rsid w:val="004C6B0F"/>
    <w:rsid w:val="004C6BCC"/>
    <w:rsid w:val="004C7561"/>
    <w:rsid w:val="004C7E08"/>
    <w:rsid w:val="004C7E7C"/>
    <w:rsid w:val="004D0DD6"/>
    <w:rsid w:val="004D11E0"/>
    <w:rsid w:val="004D1DB0"/>
    <w:rsid w:val="004D1DC6"/>
    <w:rsid w:val="004D22D6"/>
    <w:rsid w:val="004D22F7"/>
    <w:rsid w:val="004D2825"/>
    <w:rsid w:val="004D30CE"/>
    <w:rsid w:val="004D30D5"/>
    <w:rsid w:val="004D3578"/>
    <w:rsid w:val="004D380D"/>
    <w:rsid w:val="004D383A"/>
    <w:rsid w:val="004D4536"/>
    <w:rsid w:val="004D4976"/>
    <w:rsid w:val="004D4E02"/>
    <w:rsid w:val="004D5320"/>
    <w:rsid w:val="004D57A9"/>
    <w:rsid w:val="004D5E9A"/>
    <w:rsid w:val="004D6CFC"/>
    <w:rsid w:val="004E0137"/>
    <w:rsid w:val="004E01D9"/>
    <w:rsid w:val="004E0243"/>
    <w:rsid w:val="004E0926"/>
    <w:rsid w:val="004E0C79"/>
    <w:rsid w:val="004E0CD4"/>
    <w:rsid w:val="004E0EE9"/>
    <w:rsid w:val="004E13E9"/>
    <w:rsid w:val="004E1D05"/>
    <w:rsid w:val="004E1D92"/>
    <w:rsid w:val="004E213A"/>
    <w:rsid w:val="004E23D7"/>
    <w:rsid w:val="004E2528"/>
    <w:rsid w:val="004E264D"/>
    <w:rsid w:val="004E2917"/>
    <w:rsid w:val="004E383E"/>
    <w:rsid w:val="004E3CBF"/>
    <w:rsid w:val="004E4874"/>
    <w:rsid w:val="004E48C4"/>
    <w:rsid w:val="004E4A02"/>
    <w:rsid w:val="004E4B53"/>
    <w:rsid w:val="004E4DEC"/>
    <w:rsid w:val="004E5142"/>
    <w:rsid w:val="004E59E1"/>
    <w:rsid w:val="004E5A65"/>
    <w:rsid w:val="004E7307"/>
    <w:rsid w:val="004E7369"/>
    <w:rsid w:val="004E7465"/>
    <w:rsid w:val="004E7511"/>
    <w:rsid w:val="004E787F"/>
    <w:rsid w:val="004E7CCA"/>
    <w:rsid w:val="004E7F56"/>
    <w:rsid w:val="004F0A84"/>
    <w:rsid w:val="004F0DE1"/>
    <w:rsid w:val="004F10A5"/>
    <w:rsid w:val="004F1195"/>
    <w:rsid w:val="004F156A"/>
    <w:rsid w:val="004F158C"/>
    <w:rsid w:val="004F201C"/>
    <w:rsid w:val="004F2110"/>
    <w:rsid w:val="004F220B"/>
    <w:rsid w:val="004F2AC6"/>
    <w:rsid w:val="004F2DDE"/>
    <w:rsid w:val="004F34FB"/>
    <w:rsid w:val="004F389E"/>
    <w:rsid w:val="004F3CFE"/>
    <w:rsid w:val="004F41B5"/>
    <w:rsid w:val="004F4645"/>
    <w:rsid w:val="004F46D1"/>
    <w:rsid w:val="004F46D3"/>
    <w:rsid w:val="004F4886"/>
    <w:rsid w:val="004F48EC"/>
    <w:rsid w:val="004F48F3"/>
    <w:rsid w:val="004F51B8"/>
    <w:rsid w:val="004F53ED"/>
    <w:rsid w:val="004F5E81"/>
    <w:rsid w:val="004F74B6"/>
    <w:rsid w:val="004F7631"/>
    <w:rsid w:val="004F76F3"/>
    <w:rsid w:val="005000DE"/>
    <w:rsid w:val="005001F2"/>
    <w:rsid w:val="00500413"/>
    <w:rsid w:val="0050043C"/>
    <w:rsid w:val="0050055F"/>
    <w:rsid w:val="00500F72"/>
    <w:rsid w:val="005014C3"/>
    <w:rsid w:val="00501C45"/>
    <w:rsid w:val="00501ECC"/>
    <w:rsid w:val="0050223F"/>
    <w:rsid w:val="00502735"/>
    <w:rsid w:val="00502BC6"/>
    <w:rsid w:val="00502C9E"/>
    <w:rsid w:val="00502D91"/>
    <w:rsid w:val="00503171"/>
    <w:rsid w:val="005031C6"/>
    <w:rsid w:val="00503258"/>
    <w:rsid w:val="005032BE"/>
    <w:rsid w:val="00503422"/>
    <w:rsid w:val="005037A0"/>
    <w:rsid w:val="00503C29"/>
    <w:rsid w:val="00503E61"/>
    <w:rsid w:val="00504CFF"/>
    <w:rsid w:val="0050524D"/>
    <w:rsid w:val="0050543D"/>
    <w:rsid w:val="005058BB"/>
    <w:rsid w:val="00505BF0"/>
    <w:rsid w:val="00505E9B"/>
    <w:rsid w:val="005063E6"/>
    <w:rsid w:val="00506C28"/>
    <w:rsid w:val="00506F16"/>
    <w:rsid w:val="00507A7B"/>
    <w:rsid w:val="00510215"/>
    <w:rsid w:val="00510AF8"/>
    <w:rsid w:val="00510F98"/>
    <w:rsid w:val="0051137B"/>
    <w:rsid w:val="0051153F"/>
    <w:rsid w:val="00511607"/>
    <w:rsid w:val="00511F56"/>
    <w:rsid w:val="00512674"/>
    <w:rsid w:val="0051299A"/>
    <w:rsid w:val="005136F1"/>
    <w:rsid w:val="00513BFF"/>
    <w:rsid w:val="00513E91"/>
    <w:rsid w:val="00513EA9"/>
    <w:rsid w:val="00514541"/>
    <w:rsid w:val="005147BD"/>
    <w:rsid w:val="005148BF"/>
    <w:rsid w:val="005148F1"/>
    <w:rsid w:val="00514A09"/>
    <w:rsid w:val="005150FA"/>
    <w:rsid w:val="00515B4E"/>
    <w:rsid w:val="00515B9F"/>
    <w:rsid w:val="00515D32"/>
    <w:rsid w:val="00516003"/>
    <w:rsid w:val="00516225"/>
    <w:rsid w:val="00516518"/>
    <w:rsid w:val="005166D3"/>
    <w:rsid w:val="005169F2"/>
    <w:rsid w:val="00516AE4"/>
    <w:rsid w:val="0051770A"/>
    <w:rsid w:val="00517797"/>
    <w:rsid w:val="005208AC"/>
    <w:rsid w:val="00520F61"/>
    <w:rsid w:val="005214EB"/>
    <w:rsid w:val="005216B5"/>
    <w:rsid w:val="00521899"/>
    <w:rsid w:val="005228F7"/>
    <w:rsid w:val="00522978"/>
    <w:rsid w:val="005234CD"/>
    <w:rsid w:val="00523543"/>
    <w:rsid w:val="00523AF1"/>
    <w:rsid w:val="00523E5F"/>
    <w:rsid w:val="00523F98"/>
    <w:rsid w:val="00523FEE"/>
    <w:rsid w:val="0052474B"/>
    <w:rsid w:val="00524EDA"/>
    <w:rsid w:val="00525956"/>
    <w:rsid w:val="00526689"/>
    <w:rsid w:val="00526FED"/>
    <w:rsid w:val="005273C0"/>
    <w:rsid w:val="00527658"/>
    <w:rsid w:val="00527830"/>
    <w:rsid w:val="00527DE0"/>
    <w:rsid w:val="00527EC7"/>
    <w:rsid w:val="005303AC"/>
    <w:rsid w:val="00530509"/>
    <w:rsid w:val="005308A2"/>
    <w:rsid w:val="0053091A"/>
    <w:rsid w:val="00530B20"/>
    <w:rsid w:val="00531145"/>
    <w:rsid w:val="00531ACD"/>
    <w:rsid w:val="00531BE2"/>
    <w:rsid w:val="00532A92"/>
    <w:rsid w:val="00532B12"/>
    <w:rsid w:val="005330B9"/>
    <w:rsid w:val="0053357C"/>
    <w:rsid w:val="00534B92"/>
    <w:rsid w:val="00534DA0"/>
    <w:rsid w:val="00534F86"/>
    <w:rsid w:val="0053506A"/>
    <w:rsid w:val="0053529C"/>
    <w:rsid w:val="0053556B"/>
    <w:rsid w:val="005358E8"/>
    <w:rsid w:val="00535C0F"/>
    <w:rsid w:val="00535F73"/>
    <w:rsid w:val="005364EC"/>
    <w:rsid w:val="005366F3"/>
    <w:rsid w:val="00536A5D"/>
    <w:rsid w:val="00536B6B"/>
    <w:rsid w:val="00536DC2"/>
    <w:rsid w:val="00536F33"/>
    <w:rsid w:val="00537BDE"/>
    <w:rsid w:val="00540007"/>
    <w:rsid w:val="005407FE"/>
    <w:rsid w:val="00540F10"/>
    <w:rsid w:val="00541610"/>
    <w:rsid w:val="00541933"/>
    <w:rsid w:val="00542F40"/>
    <w:rsid w:val="00543478"/>
    <w:rsid w:val="005434EB"/>
    <w:rsid w:val="00543592"/>
    <w:rsid w:val="005435E0"/>
    <w:rsid w:val="00543855"/>
    <w:rsid w:val="00543E6C"/>
    <w:rsid w:val="00543F5F"/>
    <w:rsid w:val="0054417F"/>
    <w:rsid w:val="005450C9"/>
    <w:rsid w:val="005451CC"/>
    <w:rsid w:val="005458E5"/>
    <w:rsid w:val="00545E26"/>
    <w:rsid w:val="00545FC0"/>
    <w:rsid w:val="00546319"/>
    <w:rsid w:val="00546749"/>
    <w:rsid w:val="00546C98"/>
    <w:rsid w:val="00546CB4"/>
    <w:rsid w:val="005473D8"/>
    <w:rsid w:val="00547EC8"/>
    <w:rsid w:val="0055050A"/>
    <w:rsid w:val="005506D7"/>
    <w:rsid w:val="00550D47"/>
    <w:rsid w:val="00550DA7"/>
    <w:rsid w:val="005513E1"/>
    <w:rsid w:val="005514B4"/>
    <w:rsid w:val="00551814"/>
    <w:rsid w:val="00551DED"/>
    <w:rsid w:val="00551ED5"/>
    <w:rsid w:val="00551ED6"/>
    <w:rsid w:val="00551EFA"/>
    <w:rsid w:val="00551F97"/>
    <w:rsid w:val="00552D11"/>
    <w:rsid w:val="00553021"/>
    <w:rsid w:val="005539F6"/>
    <w:rsid w:val="00554096"/>
    <w:rsid w:val="0055415B"/>
    <w:rsid w:val="005547F0"/>
    <w:rsid w:val="00554923"/>
    <w:rsid w:val="0055559E"/>
    <w:rsid w:val="00555F7B"/>
    <w:rsid w:val="00557253"/>
    <w:rsid w:val="005572E4"/>
    <w:rsid w:val="0055733C"/>
    <w:rsid w:val="005578E9"/>
    <w:rsid w:val="00557966"/>
    <w:rsid w:val="00557E8A"/>
    <w:rsid w:val="00560545"/>
    <w:rsid w:val="00560655"/>
    <w:rsid w:val="0056076A"/>
    <w:rsid w:val="005607D9"/>
    <w:rsid w:val="00560D54"/>
    <w:rsid w:val="005610D1"/>
    <w:rsid w:val="00561B0D"/>
    <w:rsid w:val="00561CD2"/>
    <w:rsid w:val="00562071"/>
    <w:rsid w:val="00562A1A"/>
    <w:rsid w:val="00562CDA"/>
    <w:rsid w:val="0056383D"/>
    <w:rsid w:val="00563AC7"/>
    <w:rsid w:val="00563FB4"/>
    <w:rsid w:val="0056469D"/>
    <w:rsid w:val="005646A1"/>
    <w:rsid w:val="00564787"/>
    <w:rsid w:val="0056480F"/>
    <w:rsid w:val="00564B62"/>
    <w:rsid w:val="00564D91"/>
    <w:rsid w:val="00565087"/>
    <w:rsid w:val="0056573F"/>
    <w:rsid w:val="00565860"/>
    <w:rsid w:val="00566413"/>
    <w:rsid w:val="00566566"/>
    <w:rsid w:val="00566754"/>
    <w:rsid w:val="00567064"/>
    <w:rsid w:val="005670E4"/>
    <w:rsid w:val="0056750B"/>
    <w:rsid w:val="00567F92"/>
    <w:rsid w:val="005702AA"/>
    <w:rsid w:val="00570466"/>
    <w:rsid w:val="005704EA"/>
    <w:rsid w:val="0057072F"/>
    <w:rsid w:val="00570858"/>
    <w:rsid w:val="0057085C"/>
    <w:rsid w:val="0057130D"/>
    <w:rsid w:val="00571414"/>
    <w:rsid w:val="0057172A"/>
    <w:rsid w:val="00571A5D"/>
    <w:rsid w:val="00571D6A"/>
    <w:rsid w:val="00571FB4"/>
    <w:rsid w:val="00572081"/>
    <w:rsid w:val="00572095"/>
    <w:rsid w:val="00572B99"/>
    <w:rsid w:val="005731F8"/>
    <w:rsid w:val="005732D0"/>
    <w:rsid w:val="0057346D"/>
    <w:rsid w:val="0057356F"/>
    <w:rsid w:val="005738C5"/>
    <w:rsid w:val="00573B7D"/>
    <w:rsid w:val="00573DDF"/>
    <w:rsid w:val="005740A5"/>
    <w:rsid w:val="00574CF4"/>
    <w:rsid w:val="005750CC"/>
    <w:rsid w:val="00575276"/>
    <w:rsid w:val="0057551C"/>
    <w:rsid w:val="005757F3"/>
    <w:rsid w:val="00575869"/>
    <w:rsid w:val="005759D8"/>
    <w:rsid w:val="00575E5D"/>
    <w:rsid w:val="00576387"/>
    <w:rsid w:val="00576429"/>
    <w:rsid w:val="0057656C"/>
    <w:rsid w:val="0057705C"/>
    <w:rsid w:val="005771E4"/>
    <w:rsid w:val="0058032A"/>
    <w:rsid w:val="0058043D"/>
    <w:rsid w:val="0058047C"/>
    <w:rsid w:val="00580A44"/>
    <w:rsid w:val="00580A73"/>
    <w:rsid w:val="00580E96"/>
    <w:rsid w:val="00581892"/>
    <w:rsid w:val="005818DB"/>
    <w:rsid w:val="00581B86"/>
    <w:rsid w:val="005822EE"/>
    <w:rsid w:val="005829B4"/>
    <w:rsid w:val="00582B71"/>
    <w:rsid w:val="00582CDB"/>
    <w:rsid w:val="00583265"/>
    <w:rsid w:val="00583FB8"/>
    <w:rsid w:val="00584632"/>
    <w:rsid w:val="00584B26"/>
    <w:rsid w:val="00584D30"/>
    <w:rsid w:val="00584EE9"/>
    <w:rsid w:val="005855AB"/>
    <w:rsid w:val="00585DFA"/>
    <w:rsid w:val="00586023"/>
    <w:rsid w:val="005862E2"/>
    <w:rsid w:val="005867E6"/>
    <w:rsid w:val="00586897"/>
    <w:rsid w:val="00586CF6"/>
    <w:rsid w:val="00586EA2"/>
    <w:rsid w:val="00586F6E"/>
    <w:rsid w:val="005878CB"/>
    <w:rsid w:val="00587B48"/>
    <w:rsid w:val="00587C63"/>
    <w:rsid w:val="00587E74"/>
    <w:rsid w:val="0059000C"/>
    <w:rsid w:val="005900CE"/>
    <w:rsid w:val="005903E9"/>
    <w:rsid w:val="0059049F"/>
    <w:rsid w:val="00590690"/>
    <w:rsid w:val="00590A88"/>
    <w:rsid w:val="00590DC8"/>
    <w:rsid w:val="005910E6"/>
    <w:rsid w:val="00591100"/>
    <w:rsid w:val="00591783"/>
    <w:rsid w:val="005920E6"/>
    <w:rsid w:val="00592432"/>
    <w:rsid w:val="00592637"/>
    <w:rsid w:val="00592CA3"/>
    <w:rsid w:val="00593B6E"/>
    <w:rsid w:val="00593BDE"/>
    <w:rsid w:val="00593D72"/>
    <w:rsid w:val="005943AE"/>
    <w:rsid w:val="00594F74"/>
    <w:rsid w:val="00595485"/>
    <w:rsid w:val="005959FC"/>
    <w:rsid w:val="00595E80"/>
    <w:rsid w:val="005960C1"/>
    <w:rsid w:val="0059633C"/>
    <w:rsid w:val="0059652A"/>
    <w:rsid w:val="0059654C"/>
    <w:rsid w:val="00597C4A"/>
    <w:rsid w:val="00597E56"/>
    <w:rsid w:val="005A0B84"/>
    <w:rsid w:val="005A0BC5"/>
    <w:rsid w:val="005A0BFE"/>
    <w:rsid w:val="005A0D15"/>
    <w:rsid w:val="005A14B6"/>
    <w:rsid w:val="005A166D"/>
    <w:rsid w:val="005A1D32"/>
    <w:rsid w:val="005A1E04"/>
    <w:rsid w:val="005A1EB8"/>
    <w:rsid w:val="005A1ECD"/>
    <w:rsid w:val="005A3103"/>
    <w:rsid w:val="005A33B5"/>
    <w:rsid w:val="005A3571"/>
    <w:rsid w:val="005A46C2"/>
    <w:rsid w:val="005A52D1"/>
    <w:rsid w:val="005A5478"/>
    <w:rsid w:val="005A6916"/>
    <w:rsid w:val="005A709D"/>
    <w:rsid w:val="005A71AD"/>
    <w:rsid w:val="005A7235"/>
    <w:rsid w:val="005A73AD"/>
    <w:rsid w:val="005A74DC"/>
    <w:rsid w:val="005A76F2"/>
    <w:rsid w:val="005A7A38"/>
    <w:rsid w:val="005A7B9F"/>
    <w:rsid w:val="005B01A9"/>
    <w:rsid w:val="005B0E76"/>
    <w:rsid w:val="005B158C"/>
    <w:rsid w:val="005B1DC5"/>
    <w:rsid w:val="005B20B7"/>
    <w:rsid w:val="005B249B"/>
    <w:rsid w:val="005B2659"/>
    <w:rsid w:val="005B2BAD"/>
    <w:rsid w:val="005B3934"/>
    <w:rsid w:val="005B3C9A"/>
    <w:rsid w:val="005B3F3E"/>
    <w:rsid w:val="005B40B1"/>
    <w:rsid w:val="005B42E5"/>
    <w:rsid w:val="005B4474"/>
    <w:rsid w:val="005B45C0"/>
    <w:rsid w:val="005B46AD"/>
    <w:rsid w:val="005B4903"/>
    <w:rsid w:val="005B4B92"/>
    <w:rsid w:val="005B4E00"/>
    <w:rsid w:val="005B50EA"/>
    <w:rsid w:val="005B5177"/>
    <w:rsid w:val="005B5EC1"/>
    <w:rsid w:val="005B68A3"/>
    <w:rsid w:val="005B735A"/>
    <w:rsid w:val="005B7B20"/>
    <w:rsid w:val="005B7E46"/>
    <w:rsid w:val="005C0207"/>
    <w:rsid w:val="005C029F"/>
    <w:rsid w:val="005C0F62"/>
    <w:rsid w:val="005C10C2"/>
    <w:rsid w:val="005C13F7"/>
    <w:rsid w:val="005C14CE"/>
    <w:rsid w:val="005C15EC"/>
    <w:rsid w:val="005C1674"/>
    <w:rsid w:val="005C1E8D"/>
    <w:rsid w:val="005C2085"/>
    <w:rsid w:val="005C215B"/>
    <w:rsid w:val="005C2845"/>
    <w:rsid w:val="005C28DA"/>
    <w:rsid w:val="005C2C31"/>
    <w:rsid w:val="005C33F5"/>
    <w:rsid w:val="005C34C6"/>
    <w:rsid w:val="005C3B10"/>
    <w:rsid w:val="005C43EE"/>
    <w:rsid w:val="005C4449"/>
    <w:rsid w:val="005C44CD"/>
    <w:rsid w:val="005C461E"/>
    <w:rsid w:val="005C470C"/>
    <w:rsid w:val="005C4C16"/>
    <w:rsid w:val="005C4F6B"/>
    <w:rsid w:val="005C5227"/>
    <w:rsid w:val="005C528A"/>
    <w:rsid w:val="005C5C23"/>
    <w:rsid w:val="005C632B"/>
    <w:rsid w:val="005C65C2"/>
    <w:rsid w:val="005C6676"/>
    <w:rsid w:val="005C679D"/>
    <w:rsid w:val="005C6F08"/>
    <w:rsid w:val="005C71E8"/>
    <w:rsid w:val="005C7E45"/>
    <w:rsid w:val="005D00BE"/>
    <w:rsid w:val="005D019D"/>
    <w:rsid w:val="005D06C2"/>
    <w:rsid w:val="005D0756"/>
    <w:rsid w:val="005D07DE"/>
    <w:rsid w:val="005D1C9B"/>
    <w:rsid w:val="005D1ECF"/>
    <w:rsid w:val="005D2491"/>
    <w:rsid w:val="005D25A3"/>
    <w:rsid w:val="005D3307"/>
    <w:rsid w:val="005D4E7C"/>
    <w:rsid w:val="005D52B3"/>
    <w:rsid w:val="005D5311"/>
    <w:rsid w:val="005D53AD"/>
    <w:rsid w:val="005D541B"/>
    <w:rsid w:val="005D5447"/>
    <w:rsid w:val="005D5450"/>
    <w:rsid w:val="005D5BA5"/>
    <w:rsid w:val="005D5D11"/>
    <w:rsid w:val="005D661E"/>
    <w:rsid w:val="005D6C5B"/>
    <w:rsid w:val="005D70C4"/>
    <w:rsid w:val="005D71CB"/>
    <w:rsid w:val="005D71CF"/>
    <w:rsid w:val="005D7987"/>
    <w:rsid w:val="005D79C5"/>
    <w:rsid w:val="005D7B38"/>
    <w:rsid w:val="005D7F8B"/>
    <w:rsid w:val="005E0496"/>
    <w:rsid w:val="005E1080"/>
    <w:rsid w:val="005E1166"/>
    <w:rsid w:val="005E1354"/>
    <w:rsid w:val="005E13DF"/>
    <w:rsid w:val="005E1669"/>
    <w:rsid w:val="005E1A07"/>
    <w:rsid w:val="005E1DD4"/>
    <w:rsid w:val="005E2266"/>
    <w:rsid w:val="005E2590"/>
    <w:rsid w:val="005E2814"/>
    <w:rsid w:val="005E2884"/>
    <w:rsid w:val="005E2CC8"/>
    <w:rsid w:val="005E359C"/>
    <w:rsid w:val="005E399E"/>
    <w:rsid w:val="005E3AE5"/>
    <w:rsid w:val="005E401B"/>
    <w:rsid w:val="005E41AB"/>
    <w:rsid w:val="005E4486"/>
    <w:rsid w:val="005E44BE"/>
    <w:rsid w:val="005E4BEE"/>
    <w:rsid w:val="005E4DF7"/>
    <w:rsid w:val="005E56E5"/>
    <w:rsid w:val="005E5B40"/>
    <w:rsid w:val="005E5D4F"/>
    <w:rsid w:val="005E6196"/>
    <w:rsid w:val="005E6235"/>
    <w:rsid w:val="005E6330"/>
    <w:rsid w:val="005E6A6C"/>
    <w:rsid w:val="005E6E6B"/>
    <w:rsid w:val="005E74AA"/>
    <w:rsid w:val="005E74FD"/>
    <w:rsid w:val="005F071B"/>
    <w:rsid w:val="005F1A14"/>
    <w:rsid w:val="005F1C5B"/>
    <w:rsid w:val="005F1C94"/>
    <w:rsid w:val="005F1CD9"/>
    <w:rsid w:val="005F20BE"/>
    <w:rsid w:val="005F21F1"/>
    <w:rsid w:val="005F2295"/>
    <w:rsid w:val="005F2551"/>
    <w:rsid w:val="005F258D"/>
    <w:rsid w:val="005F271D"/>
    <w:rsid w:val="005F2ED7"/>
    <w:rsid w:val="005F2EDF"/>
    <w:rsid w:val="005F31C6"/>
    <w:rsid w:val="005F324E"/>
    <w:rsid w:val="005F3692"/>
    <w:rsid w:val="005F3922"/>
    <w:rsid w:val="005F4706"/>
    <w:rsid w:val="005F4B24"/>
    <w:rsid w:val="005F4E8E"/>
    <w:rsid w:val="005F500D"/>
    <w:rsid w:val="005F54B2"/>
    <w:rsid w:val="005F70C3"/>
    <w:rsid w:val="005F7710"/>
    <w:rsid w:val="005F783A"/>
    <w:rsid w:val="005F7843"/>
    <w:rsid w:val="006006D9"/>
    <w:rsid w:val="0060164A"/>
    <w:rsid w:val="00601D30"/>
    <w:rsid w:val="00601D58"/>
    <w:rsid w:val="00602344"/>
    <w:rsid w:val="0060255A"/>
    <w:rsid w:val="00602641"/>
    <w:rsid w:val="0060285E"/>
    <w:rsid w:val="00602D77"/>
    <w:rsid w:val="00603219"/>
    <w:rsid w:val="006042EC"/>
    <w:rsid w:val="00604765"/>
    <w:rsid w:val="00604DD5"/>
    <w:rsid w:val="00604E26"/>
    <w:rsid w:val="00605118"/>
    <w:rsid w:val="00605B2B"/>
    <w:rsid w:val="006064AE"/>
    <w:rsid w:val="006067A4"/>
    <w:rsid w:val="00606808"/>
    <w:rsid w:val="00606878"/>
    <w:rsid w:val="006079F6"/>
    <w:rsid w:val="006112AF"/>
    <w:rsid w:val="00611566"/>
    <w:rsid w:val="00611A85"/>
    <w:rsid w:val="00611C58"/>
    <w:rsid w:val="00612757"/>
    <w:rsid w:val="00612951"/>
    <w:rsid w:val="00613340"/>
    <w:rsid w:val="00613BE2"/>
    <w:rsid w:val="00613C5E"/>
    <w:rsid w:val="00613E26"/>
    <w:rsid w:val="00614757"/>
    <w:rsid w:val="00614EE6"/>
    <w:rsid w:val="00615A55"/>
    <w:rsid w:val="00615BC1"/>
    <w:rsid w:val="00615CCD"/>
    <w:rsid w:val="006160C0"/>
    <w:rsid w:val="006168F2"/>
    <w:rsid w:val="00616D86"/>
    <w:rsid w:val="006203A0"/>
    <w:rsid w:val="00620974"/>
    <w:rsid w:val="00620DBD"/>
    <w:rsid w:val="00621140"/>
    <w:rsid w:val="006211DA"/>
    <w:rsid w:val="00621265"/>
    <w:rsid w:val="00621371"/>
    <w:rsid w:val="00621C73"/>
    <w:rsid w:val="00621EBC"/>
    <w:rsid w:val="00622C58"/>
    <w:rsid w:val="00623713"/>
    <w:rsid w:val="00623A25"/>
    <w:rsid w:val="00623A65"/>
    <w:rsid w:val="00624145"/>
    <w:rsid w:val="0062427C"/>
    <w:rsid w:val="00624826"/>
    <w:rsid w:val="00624A06"/>
    <w:rsid w:val="00624A67"/>
    <w:rsid w:val="00624E00"/>
    <w:rsid w:val="00624F1B"/>
    <w:rsid w:val="00625522"/>
    <w:rsid w:val="0062552E"/>
    <w:rsid w:val="00625618"/>
    <w:rsid w:val="00625B41"/>
    <w:rsid w:val="00626401"/>
    <w:rsid w:val="0062649B"/>
    <w:rsid w:val="00626696"/>
    <w:rsid w:val="00626997"/>
    <w:rsid w:val="00626B96"/>
    <w:rsid w:val="0062739F"/>
    <w:rsid w:val="0062784B"/>
    <w:rsid w:val="00627B6F"/>
    <w:rsid w:val="00627F74"/>
    <w:rsid w:val="00630301"/>
    <w:rsid w:val="00630CAB"/>
    <w:rsid w:val="00631DBD"/>
    <w:rsid w:val="00632222"/>
    <w:rsid w:val="0063388C"/>
    <w:rsid w:val="0063430F"/>
    <w:rsid w:val="00634954"/>
    <w:rsid w:val="00634A1E"/>
    <w:rsid w:val="00634DF9"/>
    <w:rsid w:val="00634ED0"/>
    <w:rsid w:val="00634F6A"/>
    <w:rsid w:val="0063501D"/>
    <w:rsid w:val="0063536A"/>
    <w:rsid w:val="00635F47"/>
    <w:rsid w:val="0063691A"/>
    <w:rsid w:val="00637146"/>
    <w:rsid w:val="00637232"/>
    <w:rsid w:val="00637338"/>
    <w:rsid w:val="00640293"/>
    <w:rsid w:val="006402F4"/>
    <w:rsid w:val="00640D76"/>
    <w:rsid w:val="006416F3"/>
    <w:rsid w:val="00641740"/>
    <w:rsid w:val="00641A3D"/>
    <w:rsid w:val="00641F14"/>
    <w:rsid w:val="006426C4"/>
    <w:rsid w:val="00642C4E"/>
    <w:rsid w:val="00643AF9"/>
    <w:rsid w:val="0064411C"/>
    <w:rsid w:val="006447F9"/>
    <w:rsid w:val="006447FB"/>
    <w:rsid w:val="006454FE"/>
    <w:rsid w:val="006455EE"/>
    <w:rsid w:val="00645648"/>
    <w:rsid w:val="00645D44"/>
    <w:rsid w:val="006465F3"/>
    <w:rsid w:val="00646AD5"/>
    <w:rsid w:val="00646B77"/>
    <w:rsid w:val="00646D99"/>
    <w:rsid w:val="00647E08"/>
    <w:rsid w:val="00647E8B"/>
    <w:rsid w:val="00650084"/>
    <w:rsid w:val="0065045A"/>
    <w:rsid w:val="00650C29"/>
    <w:rsid w:val="00650F33"/>
    <w:rsid w:val="00651125"/>
    <w:rsid w:val="00651481"/>
    <w:rsid w:val="00651930"/>
    <w:rsid w:val="0065193A"/>
    <w:rsid w:val="00651A6B"/>
    <w:rsid w:val="00651E3B"/>
    <w:rsid w:val="00652646"/>
    <w:rsid w:val="00652926"/>
    <w:rsid w:val="00652BC9"/>
    <w:rsid w:val="00652CF2"/>
    <w:rsid w:val="00652CFE"/>
    <w:rsid w:val="006531CD"/>
    <w:rsid w:val="0065498B"/>
    <w:rsid w:val="006557A7"/>
    <w:rsid w:val="00655AF4"/>
    <w:rsid w:val="00656910"/>
    <w:rsid w:val="00656B57"/>
    <w:rsid w:val="00657362"/>
    <w:rsid w:val="00657969"/>
    <w:rsid w:val="00657C9E"/>
    <w:rsid w:val="006600CD"/>
    <w:rsid w:val="00660764"/>
    <w:rsid w:val="00660C1B"/>
    <w:rsid w:val="00660C51"/>
    <w:rsid w:val="006615DA"/>
    <w:rsid w:val="00661676"/>
    <w:rsid w:val="00661DEB"/>
    <w:rsid w:val="00662320"/>
    <w:rsid w:val="00662592"/>
    <w:rsid w:val="00662E3D"/>
    <w:rsid w:val="0066344B"/>
    <w:rsid w:val="00663AAF"/>
    <w:rsid w:val="006641A7"/>
    <w:rsid w:val="00664631"/>
    <w:rsid w:val="006647C9"/>
    <w:rsid w:val="00665BE7"/>
    <w:rsid w:val="00666483"/>
    <w:rsid w:val="00666A67"/>
    <w:rsid w:val="00666DD5"/>
    <w:rsid w:val="00666EE6"/>
    <w:rsid w:val="006676EA"/>
    <w:rsid w:val="00667885"/>
    <w:rsid w:val="006678B0"/>
    <w:rsid w:val="00667D2D"/>
    <w:rsid w:val="00670743"/>
    <w:rsid w:val="00670D63"/>
    <w:rsid w:val="00670FA9"/>
    <w:rsid w:val="00671987"/>
    <w:rsid w:val="0067236E"/>
    <w:rsid w:val="006729E9"/>
    <w:rsid w:val="00672B57"/>
    <w:rsid w:val="00672E6C"/>
    <w:rsid w:val="00672F08"/>
    <w:rsid w:val="00672FA6"/>
    <w:rsid w:val="006731E0"/>
    <w:rsid w:val="00673251"/>
    <w:rsid w:val="006736E2"/>
    <w:rsid w:val="00673FAC"/>
    <w:rsid w:val="0067477D"/>
    <w:rsid w:val="0067484B"/>
    <w:rsid w:val="006753B1"/>
    <w:rsid w:val="00675761"/>
    <w:rsid w:val="00675D82"/>
    <w:rsid w:val="00676012"/>
    <w:rsid w:val="006760A1"/>
    <w:rsid w:val="006762DC"/>
    <w:rsid w:val="006766AE"/>
    <w:rsid w:val="0067697E"/>
    <w:rsid w:val="00676A6B"/>
    <w:rsid w:val="00676BFB"/>
    <w:rsid w:val="00676C70"/>
    <w:rsid w:val="00676D63"/>
    <w:rsid w:val="006776C8"/>
    <w:rsid w:val="00677E20"/>
    <w:rsid w:val="00677F5A"/>
    <w:rsid w:val="0068064C"/>
    <w:rsid w:val="00680C10"/>
    <w:rsid w:val="006811AE"/>
    <w:rsid w:val="00681379"/>
    <w:rsid w:val="006824BB"/>
    <w:rsid w:val="006829F2"/>
    <w:rsid w:val="00682A9C"/>
    <w:rsid w:val="00682D58"/>
    <w:rsid w:val="00682FA2"/>
    <w:rsid w:val="006837AA"/>
    <w:rsid w:val="00684A85"/>
    <w:rsid w:val="0068513B"/>
    <w:rsid w:val="006856CF"/>
    <w:rsid w:val="00685E23"/>
    <w:rsid w:val="006874EB"/>
    <w:rsid w:val="00687CDB"/>
    <w:rsid w:val="00687E4D"/>
    <w:rsid w:val="006901D6"/>
    <w:rsid w:val="0069105F"/>
    <w:rsid w:val="0069179C"/>
    <w:rsid w:val="00691909"/>
    <w:rsid w:val="006919F8"/>
    <w:rsid w:val="006923B6"/>
    <w:rsid w:val="006926BA"/>
    <w:rsid w:val="00692892"/>
    <w:rsid w:val="00692981"/>
    <w:rsid w:val="00692FC3"/>
    <w:rsid w:val="006931E4"/>
    <w:rsid w:val="00693373"/>
    <w:rsid w:val="00694012"/>
    <w:rsid w:val="0069476C"/>
    <w:rsid w:val="00694B00"/>
    <w:rsid w:val="00694D2A"/>
    <w:rsid w:val="00694FB3"/>
    <w:rsid w:val="006959BA"/>
    <w:rsid w:val="00695E92"/>
    <w:rsid w:val="006965CD"/>
    <w:rsid w:val="006968B5"/>
    <w:rsid w:val="006969F8"/>
    <w:rsid w:val="00696C1B"/>
    <w:rsid w:val="00696DF2"/>
    <w:rsid w:val="006970C7"/>
    <w:rsid w:val="00697858"/>
    <w:rsid w:val="00697F25"/>
    <w:rsid w:val="006A0696"/>
    <w:rsid w:val="006A0956"/>
    <w:rsid w:val="006A11C7"/>
    <w:rsid w:val="006A1436"/>
    <w:rsid w:val="006A180F"/>
    <w:rsid w:val="006A1F54"/>
    <w:rsid w:val="006A20F1"/>
    <w:rsid w:val="006A2591"/>
    <w:rsid w:val="006A2641"/>
    <w:rsid w:val="006A334F"/>
    <w:rsid w:val="006A34F2"/>
    <w:rsid w:val="006A3AC2"/>
    <w:rsid w:val="006A3F79"/>
    <w:rsid w:val="006A4518"/>
    <w:rsid w:val="006A456D"/>
    <w:rsid w:val="006A48C8"/>
    <w:rsid w:val="006A4B0E"/>
    <w:rsid w:val="006A4ECF"/>
    <w:rsid w:val="006A5153"/>
    <w:rsid w:val="006A54BE"/>
    <w:rsid w:val="006A5573"/>
    <w:rsid w:val="006A6620"/>
    <w:rsid w:val="006A6944"/>
    <w:rsid w:val="006A6F39"/>
    <w:rsid w:val="006A7B31"/>
    <w:rsid w:val="006B01A8"/>
    <w:rsid w:val="006B0254"/>
    <w:rsid w:val="006B07AB"/>
    <w:rsid w:val="006B08D9"/>
    <w:rsid w:val="006B10C6"/>
    <w:rsid w:val="006B12B1"/>
    <w:rsid w:val="006B1710"/>
    <w:rsid w:val="006B1EBB"/>
    <w:rsid w:val="006B24DF"/>
    <w:rsid w:val="006B35B8"/>
    <w:rsid w:val="006B35EC"/>
    <w:rsid w:val="006B36DC"/>
    <w:rsid w:val="006B3B2A"/>
    <w:rsid w:val="006B4A9B"/>
    <w:rsid w:val="006B4AA0"/>
    <w:rsid w:val="006B4D84"/>
    <w:rsid w:val="006B523D"/>
    <w:rsid w:val="006B5614"/>
    <w:rsid w:val="006B585D"/>
    <w:rsid w:val="006B5887"/>
    <w:rsid w:val="006B605E"/>
    <w:rsid w:val="006B6149"/>
    <w:rsid w:val="006B6466"/>
    <w:rsid w:val="006B6896"/>
    <w:rsid w:val="006B7719"/>
    <w:rsid w:val="006B7943"/>
    <w:rsid w:val="006B7CFE"/>
    <w:rsid w:val="006B7E06"/>
    <w:rsid w:val="006C0204"/>
    <w:rsid w:val="006C054E"/>
    <w:rsid w:val="006C0D44"/>
    <w:rsid w:val="006C1519"/>
    <w:rsid w:val="006C1850"/>
    <w:rsid w:val="006C217A"/>
    <w:rsid w:val="006C2FD5"/>
    <w:rsid w:val="006C2FE2"/>
    <w:rsid w:val="006C46DA"/>
    <w:rsid w:val="006C490D"/>
    <w:rsid w:val="006C4CB7"/>
    <w:rsid w:val="006C4CC8"/>
    <w:rsid w:val="006C4CEF"/>
    <w:rsid w:val="006C5474"/>
    <w:rsid w:val="006C6225"/>
    <w:rsid w:val="006C66D8"/>
    <w:rsid w:val="006C6706"/>
    <w:rsid w:val="006C6AFE"/>
    <w:rsid w:val="006C70C6"/>
    <w:rsid w:val="006C768F"/>
    <w:rsid w:val="006C76E6"/>
    <w:rsid w:val="006C7F23"/>
    <w:rsid w:val="006D00B9"/>
    <w:rsid w:val="006D05F2"/>
    <w:rsid w:val="006D09C3"/>
    <w:rsid w:val="006D0C80"/>
    <w:rsid w:val="006D0CEC"/>
    <w:rsid w:val="006D0E95"/>
    <w:rsid w:val="006D0EC9"/>
    <w:rsid w:val="006D11F3"/>
    <w:rsid w:val="006D1466"/>
    <w:rsid w:val="006D1670"/>
    <w:rsid w:val="006D1A80"/>
    <w:rsid w:val="006D1AD6"/>
    <w:rsid w:val="006D1E24"/>
    <w:rsid w:val="006D21DD"/>
    <w:rsid w:val="006D23E9"/>
    <w:rsid w:val="006D26EE"/>
    <w:rsid w:val="006D299B"/>
    <w:rsid w:val="006D2C0F"/>
    <w:rsid w:val="006D3413"/>
    <w:rsid w:val="006D448F"/>
    <w:rsid w:val="006D472C"/>
    <w:rsid w:val="006D478E"/>
    <w:rsid w:val="006D4CB0"/>
    <w:rsid w:val="006D4F13"/>
    <w:rsid w:val="006D6538"/>
    <w:rsid w:val="006D6BA6"/>
    <w:rsid w:val="006D6C42"/>
    <w:rsid w:val="006D775A"/>
    <w:rsid w:val="006D7C66"/>
    <w:rsid w:val="006D7D62"/>
    <w:rsid w:val="006E0285"/>
    <w:rsid w:val="006E046C"/>
    <w:rsid w:val="006E057E"/>
    <w:rsid w:val="006E08C3"/>
    <w:rsid w:val="006E0A99"/>
    <w:rsid w:val="006E0C8A"/>
    <w:rsid w:val="006E1417"/>
    <w:rsid w:val="006E1583"/>
    <w:rsid w:val="006E15D2"/>
    <w:rsid w:val="006E267B"/>
    <w:rsid w:val="006E3343"/>
    <w:rsid w:val="006E33AA"/>
    <w:rsid w:val="006E3831"/>
    <w:rsid w:val="006E3A2F"/>
    <w:rsid w:val="006E4365"/>
    <w:rsid w:val="006E43AB"/>
    <w:rsid w:val="006E4548"/>
    <w:rsid w:val="006E4C2D"/>
    <w:rsid w:val="006E507F"/>
    <w:rsid w:val="006E5AD2"/>
    <w:rsid w:val="006E6E56"/>
    <w:rsid w:val="006E7397"/>
    <w:rsid w:val="006E7990"/>
    <w:rsid w:val="006E7E75"/>
    <w:rsid w:val="006F0D09"/>
    <w:rsid w:val="006F0EE0"/>
    <w:rsid w:val="006F10A1"/>
    <w:rsid w:val="006F110E"/>
    <w:rsid w:val="006F1259"/>
    <w:rsid w:val="006F17E0"/>
    <w:rsid w:val="006F1952"/>
    <w:rsid w:val="006F1BA2"/>
    <w:rsid w:val="006F1C88"/>
    <w:rsid w:val="006F1E46"/>
    <w:rsid w:val="006F25E4"/>
    <w:rsid w:val="006F2FD0"/>
    <w:rsid w:val="006F32EA"/>
    <w:rsid w:val="006F33C5"/>
    <w:rsid w:val="006F35B6"/>
    <w:rsid w:val="006F394D"/>
    <w:rsid w:val="006F3A17"/>
    <w:rsid w:val="006F3D28"/>
    <w:rsid w:val="006F47F6"/>
    <w:rsid w:val="006F5690"/>
    <w:rsid w:val="006F5D11"/>
    <w:rsid w:val="006F5EC0"/>
    <w:rsid w:val="006F5F3C"/>
    <w:rsid w:val="006F621F"/>
    <w:rsid w:val="006F62AC"/>
    <w:rsid w:val="006F6A2C"/>
    <w:rsid w:val="006F6C78"/>
    <w:rsid w:val="006F6E95"/>
    <w:rsid w:val="006F7234"/>
    <w:rsid w:val="006F7738"/>
    <w:rsid w:val="006F78E6"/>
    <w:rsid w:val="006F7D2D"/>
    <w:rsid w:val="00700338"/>
    <w:rsid w:val="0070058D"/>
    <w:rsid w:val="00700F3F"/>
    <w:rsid w:val="00701028"/>
    <w:rsid w:val="0070190A"/>
    <w:rsid w:val="00702391"/>
    <w:rsid w:val="00702AAA"/>
    <w:rsid w:val="00702F97"/>
    <w:rsid w:val="00703143"/>
    <w:rsid w:val="007035DC"/>
    <w:rsid w:val="00703654"/>
    <w:rsid w:val="00703E5B"/>
    <w:rsid w:val="007047C1"/>
    <w:rsid w:val="00704C10"/>
    <w:rsid w:val="0070502D"/>
    <w:rsid w:val="00705CBD"/>
    <w:rsid w:val="00705D88"/>
    <w:rsid w:val="00705F53"/>
    <w:rsid w:val="00706575"/>
    <w:rsid w:val="007068ED"/>
    <w:rsid w:val="00707E16"/>
    <w:rsid w:val="00710201"/>
    <w:rsid w:val="0071066B"/>
    <w:rsid w:val="00710BE5"/>
    <w:rsid w:val="00710F56"/>
    <w:rsid w:val="00711382"/>
    <w:rsid w:val="007116A8"/>
    <w:rsid w:val="0071175A"/>
    <w:rsid w:val="007119C1"/>
    <w:rsid w:val="00712508"/>
    <w:rsid w:val="0071273A"/>
    <w:rsid w:val="00713086"/>
    <w:rsid w:val="00713634"/>
    <w:rsid w:val="00713A79"/>
    <w:rsid w:val="00714B47"/>
    <w:rsid w:val="00715050"/>
    <w:rsid w:val="007151A3"/>
    <w:rsid w:val="0071593F"/>
    <w:rsid w:val="00715CEE"/>
    <w:rsid w:val="00715F82"/>
    <w:rsid w:val="007161DC"/>
    <w:rsid w:val="00716280"/>
    <w:rsid w:val="0071689E"/>
    <w:rsid w:val="00717243"/>
    <w:rsid w:val="0071735D"/>
    <w:rsid w:val="007174D9"/>
    <w:rsid w:val="00717A1C"/>
    <w:rsid w:val="0072014D"/>
    <w:rsid w:val="00720825"/>
    <w:rsid w:val="007208B6"/>
    <w:rsid w:val="00721002"/>
    <w:rsid w:val="007217EC"/>
    <w:rsid w:val="007219DE"/>
    <w:rsid w:val="00721C42"/>
    <w:rsid w:val="00721E6E"/>
    <w:rsid w:val="00721FCB"/>
    <w:rsid w:val="00722806"/>
    <w:rsid w:val="0072288E"/>
    <w:rsid w:val="00722B45"/>
    <w:rsid w:val="00722C8A"/>
    <w:rsid w:val="00722D8E"/>
    <w:rsid w:val="00722F65"/>
    <w:rsid w:val="00723702"/>
    <w:rsid w:val="00725229"/>
    <w:rsid w:val="00725676"/>
    <w:rsid w:val="00725742"/>
    <w:rsid w:val="0072595F"/>
    <w:rsid w:val="007266F4"/>
    <w:rsid w:val="0072715C"/>
    <w:rsid w:val="00727201"/>
    <w:rsid w:val="00727231"/>
    <w:rsid w:val="007275B3"/>
    <w:rsid w:val="00727896"/>
    <w:rsid w:val="00730422"/>
    <w:rsid w:val="00730736"/>
    <w:rsid w:val="00730B4A"/>
    <w:rsid w:val="00730C08"/>
    <w:rsid w:val="00730F67"/>
    <w:rsid w:val="00731267"/>
    <w:rsid w:val="007312D2"/>
    <w:rsid w:val="007317F6"/>
    <w:rsid w:val="007329BE"/>
    <w:rsid w:val="007329D6"/>
    <w:rsid w:val="007334E9"/>
    <w:rsid w:val="00733A98"/>
    <w:rsid w:val="007341FE"/>
    <w:rsid w:val="00734A5B"/>
    <w:rsid w:val="00734CEE"/>
    <w:rsid w:val="00734D55"/>
    <w:rsid w:val="00734EFE"/>
    <w:rsid w:val="00735E81"/>
    <w:rsid w:val="00735F8A"/>
    <w:rsid w:val="00736712"/>
    <w:rsid w:val="00736EBD"/>
    <w:rsid w:val="00737801"/>
    <w:rsid w:val="007379C0"/>
    <w:rsid w:val="00737C20"/>
    <w:rsid w:val="0074043B"/>
    <w:rsid w:val="00740BD9"/>
    <w:rsid w:val="00740DC3"/>
    <w:rsid w:val="007418B7"/>
    <w:rsid w:val="007419EF"/>
    <w:rsid w:val="00741BC3"/>
    <w:rsid w:val="00741E7A"/>
    <w:rsid w:val="007424F6"/>
    <w:rsid w:val="00743455"/>
    <w:rsid w:val="0074346C"/>
    <w:rsid w:val="007435A0"/>
    <w:rsid w:val="007435C0"/>
    <w:rsid w:val="00743888"/>
    <w:rsid w:val="0074426B"/>
    <w:rsid w:val="0074482F"/>
    <w:rsid w:val="00744E76"/>
    <w:rsid w:val="00746090"/>
    <w:rsid w:val="007460EF"/>
    <w:rsid w:val="00746114"/>
    <w:rsid w:val="00746426"/>
    <w:rsid w:val="0074662F"/>
    <w:rsid w:val="00746883"/>
    <w:rsid w:val="00746947"/>
    <w:rsid w:val="00747054"/>
    <w:rsid w:val="0074752B"/>
    <w:rsid w:val="007476B5"/>
    <w:rsid w:val="007478F0"/>
    <w:rsid w:val="00747A03"/>
    <w:rsid w:val="00747D0A"/>
    <w:rsid w:val="00747F96"/>
    <w:rsid w:val="0075009D"/>
    <w:rsid w:val="007501F3"/>
    <w:rsid w:val="007504A9"/>
    <w:rsid w:val="007506DA"/>
    <w:rsid w:val="007508CB"/>
    <w:rsid w:val="00750B30"/>
    <w:rsid w:val="00750E9D"/>
    <w:rsid w:val="00751437"/>
    <w:rsid w:val="00751804"/>
    <w:rsid w:val="0075199C"/>
    <w:rsid w:val="00752057"/>
    <w:rsid w:val="007520FC"/>
    <w:rsid w:val="00752EEA"/>
    <w:rsid w:val="007532D1"/>
    <w:rsid w:val="00753464"/>
    <w:rsid w:val="00753591"/>
    <w:rsid w:val="00753850"/>
    <w:rsid w:val="00753F72"/>
    <w:rsid w:val="00753FB2"/>
    <w:rsid w:val="007542F1"/>
    <w:rsid w:val="00754765"/>
    <w:rsid w:val="00754845"/>
    <w:rsid w:val="00754A4C"/>
    <w:rsid w:val="00754F5F"/>
    <w:rsid w:val="00756027"/>
    <w:rsid w:val="007566DF"/>
    <w:rsid w:val="00757D40"/>
    <w:rsid w:val="00760022"/>
    <w:rsid w:val="0076028A"/>
    <w:rsid w:val="00760FD0"/>
    <w:rsid w:val="007618A6"/>
    <w:rsid w:val="00761B1F"/>
    <w:rsid w:val="00761BB5"/>
    <w:rsid w:val="007632E9"/>
    <w:rsid w:val="007633DD"/>
    <w:rsid w:val="007636D3"/>
    <w:rsid w:val="007636DB"/>
    <w:rsid w:val="00763FB1"/>
    <w:rsid w:val="007656B2"/>
    <w:rsid w:val="007657BD"/>
    <w:rsid w:val="007658B7"/>
    <w:rsid w:val="00765A80"/>
    <w:rsid w:val="00765DA9"/>
    <w:rsid w:val="007665C4"/>
    <w:rsid w:val="00766813"/>
    <w:rsid w:val="00766BC9"/>
    <w:rsid w:val="00766F89"/>
    <w:rsid w:val="0076792F"/>
    <w:rsid w:val="00767E0F"/>
    <w:rsid w:val="0077010E"/>
    <w:rsid w:val="00770A01"/>
    <w:rsid w:val="00771178"/>
    <w:rsid w:val="00771416"/>
    <w:rsid w:val="00771599"/>
    <w:rsid w:val="00771754"/>
    <w:rsid w:val="00771A48"/>
    <w:rsid w:val="00771BCD"/>
    <w:rsid w:val="00771E2F"/>
    <w:rsid w:val="00772393"/>
    <w:rsid w:val="007739F8"/>
    <w:rsid w:val="00773A96"/>
    <w:rsid w:val="00773ACB"/>
    <w:rsid w:val="00773B00"/>
    <w:rsid w:val="00773F25"/>
    <w:rsid w:val="0077401B"/>
    <w:rsid w:val="007740E8"/>
    <w:rsid w:val="007748E2"/>
    <w:rsid w:val="00774B12"/>
    <w:rsid w:val="00775182"/>
    <w:rsid w:val="00775595"/>
    <w:rsid w:val="0077560A"/>
    <w:rsid w:val="00775CC5"/>
    <w:rsid w:val="00776125"/>
    <w:rsid w:val="00776516"/>
    <w:rsid w:val="007767D3"/>
    <w:rsid w:val="00776C2C"/>
    <w:rsid w:val="00776CED"/>
    <w:rsid w:val="00776F42"/>
    <w:rsid w:val="007775C6"/>
    <w:rsid w:val="00777AE3"/>
    <w:rsid w:val="00777E98"/>
    <w:rsid w:val="00780857"/>
    <w:rsid w:val="007809B9"/>
    <w:rsid w:val="007809DB"/>
    <w:rsid w:val="007811A2"/>
    <w:rsid w:val="00781396"/>
    <w:rsid w:val="00781F0F"/>
    <w:rsid w:val="00781FA2"/>
    <w:rsid w:val="00782B96"/>
    <w:rsid w:val="00782C71"/>
    <w:rsid w:val="00783725"/>
    <w:rsid w:val="00783E27"/>
    <w:rsid w:val="0078448D"/>
    <w:rsid w:val="007846F6"/>
    <w:rsid w:val="00784A31"/>
    <w:rsid w:val="007851AB"/>
    <w:rsid w:val="0078543A"/>
    <w:rsid w:val="00785908"/>
    <w:rsid w:val="00785B8D"/>
    <w:rsid w:val="00785B8F"/>
    <w:rsid w:val="00785DE8"/>
    <w:rsid w:val="00785E00"/>
    <w:rsid w:val="00786052"/>
    <w:rsid w:val="0078619F"/>
    <w:rsid w:val="00786A8D"/>
    <w:rsid w:val="00786D72"/>
    <w:rsid w:val="00786DED"/>
    <w:rsid w:val="007871D2"/>
    <w:rsid w:val="00787207"/>
    <w:rsid w:val="0078727C"/>
    <w:rsid w:val="007872BE"/>
    <w:rsid w:val="007877E9"/>
    <w:rsid w:val="00787A4B"/>
    <w:rsid w:val="00787E4E"/>
    <w:rsid w:val="0079016D"/>
    <w:rsid w:val="0079049D"/>
    <w:rsid w:val="007905BD"/>
    <w:rsid w:val="007906A6"/>
    <w:rsid w:val="00790701"/>
    <w:rsid w:val="00790A4A"/>
    <w:rsid w:val="00790D6E"/>
    <w:rsid w:val="007914C8"/>
    <w:rsid w:val="00791501"/>
    <w:rsid w:val="0079152D"/>
    <w:rsid w:val="007918B3"/>
    <w:rsid w:val="00791F5E"/>
    <w:rsid w:val="007920DD"/>
    <w:rsid w:val="0079307F"/>
    <w:rsid w:val="00793490"/>
    <w:rsid w:val="00793504"/>
    <w:rsid w:val="007936C7"/>
    <w:rsid w:val="00793A53"/>
    <w:rsid w:val="00793CCC"/>
    <w:rsid w:val="00793E48"/>
    <w:rsid w:val="00794590"/>
    <w:rsid w:val="00794876"/>
    <w:rsid w:val="00795204"/>
    <w:rsid w:val="0079664E"/>
    <w:rsid w:val="007967C7"/>
    <w:rsid w:val="00797482"/>
    <w:rsid w:val="00797A11"/>
    <w:rsid w:val="007A022B"/>
    <w:rsid w:val="007A0383"/>
    <w:rsid w:val="007A0634"/>
    <w:rsid w:val="007A1407"/>
    <w:rsid w:val="007A1EE3"/>
    <w:rsid w:val="007A2383"/>
    <w:rsid w:val="007A25CF"/>
    <w:rsid w:val="007A3038"/>
    <w:rsid w:val="007A313C"/>
    <w:rsid w:val="007A4ACE"/>
    <w:rsid w:val="007A4B57"/>
    <w:rsid w:val="007A5735"/>
    <w:rsid w:val="007A574A"/>
    <w:rsid w:val="007A5D5C"/>
    <w:rsid w:val="007A6398"/>
    <w:rsid w:val="007A6E7E"/>
    <w:rsid w:val="007A72E5"/>
    <w:rsid w:val="007A7FF9"/>
    <w:rsid w:val="007B0D47"/>
    <w:rsid w:val="007B0E56"/>
    <w:rsid w:val="007B12D7"/>
    <w:rsid w:val="007B148C"/>
    <w:rsid w:val="007B16D1"/>
    <w:rsid w:val="007B18D8"/>
    <w:rsid w:val="007B2558"/>
    <w:rsid w:val="007B28F9"/>
    <w:rsid w:val="007B2D99"/>
    <w:rsid w:val="007B2F76"/>
    <w:rsid w:val="007B2FB7"/>
    <w:rsid w:val="007B327B"/>
    <w:rsid w:val="007B32F9"/>
    <w:rsid w:val="007B344A"/>
    <w:rsid w:val="007B3472"/>
    <w:rsid w:val="007B36AF"/>
    <w:rsid w:val="007B3887"/>
    <w:rsid w:val="007B3F00"/>
    <w:rsid w:val="007B4E45"/>
    <w:rsid w:val="007B5408"/>
    <w:rsid w:val="007B579C"/>
    <w:rsid w:val="007B5B72"/>
    <w:rsid w:val="007B5C20"/>
    <w:rsid w:val="007B6431"/>
    <w:rsid w:val="007B6902"/>
    <w:rsid w:val="007B6B1D"/>
    <w:rsid w:val="007B724D"/>
    <w:rsid w:val="007B7974"/>
    <w:rsid w:val="007B7D44"/>
    <w:rsid w:val="007C0177"/>
    <w:rsid w:val="007C0405"/>
    <w:rsid w:val="007C095F"/>
    <w:rsid w:val="007C1120"/>
    <w:rsid w:val="007C1139"/>
    <w:rsid w:val="007C160B"/>
    <w:rsid w:val="007C1897"/>
    <w:rsid w:val="007C2012"/>
    <w:rsid w:val="007C209A"/>
    <w:rsid w:val="007C27BA"/>
    <w:rsid w:val="007C2977"/>
    <w:rsid w:val="007C3413"/>
    <w:rsid w:val="007C39DE"/>
    <w:rsid w:val="007C3F9A"/>
    <w:rsid w:val="007C4071"/>
    <w:rsid w:val="007C4179"/>
    <w:rsid w:val="007C4222"/>
    <w:rsid w:val="007C4BDF"/>
    <w:rsid w:val="007C5707"/>
    <w:rsid w:val="007C58E4"/>
    <w:rsid w:val="007C656D"/>
    <w:rsid w:val="007C67D2"/>
    <w:rsid w:val="007C6916"/>
    <w:rsid w:val="007C6D72"/>
    <w:rsid w:val="007C74A8"/>
    <w:rsid w:val="007C77C4"/>
    <w:rsid w:val="007D107C"/>
    <w:rsid w:val="007D1B85"/>
    <w:rsid w:val="007D1FD5"/>
    <w:rsid w:val="007D27EA"/>
    <w:rsid w:val="007D28EA"/>
    <w:rsid w:val="007D2B93"/>
    <w:rsid w:val="007D2E4B"/>
    <w:rsid w:val="007D309E"/>
    <w:rsid w:val="007D3AF6"/>
    <w:rsid w:val="007D3D0F"/>
    <w:rsid w:val="007D3D3A"/>
    <w:rsid w:val="007D3F50"/>
    <w:rsid w:val="007D4B38"/>
    <w:rsid w:val="007D4B79"/>
    <w:rsid w:val="007D4C6C"/>
    <w:rsid w:val="007D53D1"/>
    <w:rsid w:val="007D5BED"/>
    <w:rsid w:val="007D5C1C"/>
    <w:rsid w:val="007D5E6C"/>
    <w:rsid w:val="007D5EF6"/>
    <w:rsid w:val="007D5EFB"/>
    <w:rsid w:val="007D62B9"/>
    <w:rsid w:val="007D692E"/>
    <w:rsid w:val="007D69F4"/>
    <w:rsid w:val="007D70C6"/>
    <w:rsid w:val="007D7B37"/>
    <w:rsid w:val="007D7D25"/>
    <w:rsid w:val="007E03DE"/>
    <w:rsid w:val="007E09B4"/>
    <w:rsid w:val="007E1322"/>
    <w:rsid w:val="007E1E53"/>
    <w:rsid w:val="007E2F8F"/>
    <w:rsid w:val="007E379E"/>
    <w:rsid w:val="007E41AB"/>
    <w:rsid w:val="007E4556"/>
    <w:rsid w:val="007E457A"/>
    <w:rsid w:val="007E485A"/>
    <w:rsid w:val="007E5151"/>
    <w:rsid w:val="007E515A"/>
    <w:rsid w:val="007E515E"/>
    <w:rsid w:val="007E5186"/>
    <w:rsid w:val="007E6026"/>
    <w:rsid w:val="007E7062"/>
    <w:rsid w:val="007E710B"/>
    <w:rsid w:val="007E7F95"/>
    <w:rsid w:val="007F04EE"/>
    <w:rsid w:val="007F1005"/>
    <w:rsid w:val="007F14AD"/>
    <w:rsid w:val="007F1531"/>
    <w:rsid w:val="007F17F7"/>
    <w:rsid w:val="007F1B78"/>
    <w:rsid w:val="007F1CE1"/>
    <w:rsid w:val="007F1EF4"/>
    <w:rsid w:val="007F2948"/>
    <w:rsid w:val="007F29FE"/>
    <w:rsid w:val="007F2A38"/>
    <w:rsid w:val="007F2D47"/>
    <w:rsid w:val="007F31EB"/>
    <w:rsid w:val="007F3E65"/>
    <w:rsid w:val="007F52A6"/>
    <w:rsid w:val="007F56C1"/>
    <w:rsid w:val="007F61B7"/>
    <w:rsid w:val="007F669F"/>
    <w:rsid w:val="007F6A39"/>
    <w:rsid w:val="007F6F39"/>
    <w:rsid w:val="007F7268"/>
    <w:rsid w:val="007F727F"/>
    <w:rsid w:val="007F7342"/>
    <w:rsid w:val="007F7946"/>
    <w:rsid w:val="007F7CB2"/>
    <w:rsid w:val="00800D57"/>
    <w:rsid w:val="00801887"/>
    <w:rsid w:val="00801A90"/>
    <w:rsid w:val="00801ADC"/>
    <w:rsid w:val="00801D40"/>
    <w:rsid w:val="00801EDA"/>
    <w:rsid w:val="008028A4"/>
    <w:rsid w:val="00802DD2"/>
    <w:rsid w:val="00802F07"/>
    <w:rsid w:val="008030FF"/>
    <w:rsid w:val="0080333D"/>
    <w:rsid w:val="008042EF"/>
    <w:rsid w:val="008045DE"/>
    <w:rsid w:val="008049C4"/>
    <w:rsid w:val="00804DCF"/>
    <w:rsid w:val="008054A8"/>
    <w:rsid w:val="00805ACF"/>
    <w:rsid w:val="00805B54"/>
    <w:rsid w:val="00805E0B"/>
    <w:rsid w:val="0080611A"/>
    <w:rsid w:val="00806310"/>
    <w:rsid w:val="00806683"/>
    <w:rsid w:val="008101F9"/>
    <w:rsid w:val="0081025B"/>
    <w:rsid w:val="00810BC7"/>
    <w:rsid w:val="00811BA8"/>
    <w:rsid w:val="008127B4"/>
    <w:rsid w:val="00812B0C"/>
    <w:rsid w:val="0081321E"/>
    <w:rsid w:val="00813245"/>
    <w:rsid w:val="0081336A"/>
    <w:rsid w:val="00813603"/>
    <w:rsid w:val="008139CC"/>
    <w:rsid w:val="00813E17"/>
    <w:rsid w:val="00814A00"/>
    <w:rsid w:val="00814F81"/>
    <w:rsid w:val="008152D0"/>
    <w:rsid w:val="00815481"/>
    <w:rsid w:val="008155DA"/>
    <w:rsid w:val="00815694"/>
    <w:rsid w:val="00815852"/>
    <w:rsid w:val="00815B65"/>
    <w:rsid w:val="008168B6"/>
    <w:rsid w:val="00816BCA"/>
    <w:rsid w:val="00816BE7"/>
    <w:rsid w:val="00816D27"/>
    <w:rsid w:val="00817325"/>
    <w:rsid w:val="008173E3"/>
    <w:rsid w:val="00817883"/>
    <w:rsid w:val="00817BEF"/>
    <w:rsid w:val="00820AB0"/>
    <w:rsid w:val="00820B45"/>
    <w:rsid w:val="00820DE8"/>
    <w:rsid w:val="0082162B"/>
    <w:rsid w:val="00821AB7"/>
    <w:rsid w:val="00821AED"/>
    <w:rsid w:val="00821E25"/>
    <w:rsid w:val="0082216A"/>
    <w:rsid w:val="00822184"/>
    <w:rsid w:val="00822502"/>
    <w:rsid w:val="00822946"/>
    <w:rsid w:val="00823732"/>
    <w:rsid w:val="0082391A"/>
    <w:rsid w:val="00823D91"/>
    <w:rsid w:val="00823DA9"/>
    <w:rsid w:val="00824114"/>
    <w:rsid w:val="00824755"/>
    <w:rsid w:val="00824B76"/>
    <w:rsid w:val="00825BB6"/>
    <w:rsid w:val="008265B1"/>
    <w:rsid w:val="008267DC"/>
    <w:rsid w:val="0082763E"/>
    <w:rsid w:val="008276C3"/>
    <w:rsid w:val="008279F3"/>
    <w:rsid w:val="00830067"/>
    <w:rsid w:val="008301FB"/>
    <w:rsid w:val="0083034F"/>
    <w:rsid w:val="0083049B"/>
    <w:rsid w:val="0083050B"/>
    <w:rsid w:val="0083052D"/>
    <w:rsid w:val="00830733"/>
    <w:rsid w:val="008309CD"/>
    <w:rsid w:val="0083100C"/>
    <w:rsid w:val="0083109C"/>
    <w:rsid w:val="0083177F"/>
    <w:rsid w:val="00831C50"/>
    <w:rsid w:val="00831CD7"/>
    <w:rsid w:val="008324A5"/>
    <w:rsid w:val="00832C02"/>
    <w:rsid w:val="0083352A"/>
    <w:rsid w:val="00833BAE"/>
    <w:rsid w:val="00834604"/>
    <w:rsid w:val="00834669"/>
    <w:rsid w:val="008346F5"/>
    <w:rsid w:val="008347A3"/>
    <w:rsid w:val="00834868"/>
    <w:rsid w:val="00834A6D"/>
    <w:rsid w:val="00835415"/>
    <w:rsid w:val="0083734C"/>
    <w:rsid w:val="00837C41"/>
    <w:rsid w:val="00837D02"/>
    <w:rsid w:val="00840883"/>
    <w:rsid w:val="00840992"/>
    <w:rsid w:val="00840B67"/>
    <w:rsid w:val="00841633"/>
    <w:rsid w:val="00841FF6"/>
    <w:rsid w:val="00842A9B"/>
    <w:rsid w:val="00842B0B"/>
    <w:rsid w:val="00842D3E"/>
    <w:rsid w:val="0084349B"/>
    <w:rsid w:val="008435FF"/>
    <w:rsid w:val="0084387F"/>
    <w:rsid w:val="00844201"/>
    <w:rsid w:val="00844863"/>
    <w:rsid w:val="00844B44"/>
    <w:rsid w:val="00845472"/>
    <w:rsid w:val="0084581B"/>
    <w:rsid w:val="00845847"/>
    <w:rsid w:val="00845E80"/>
    <w:rsid w:val="008460EF"/>
    <w:rsid w:val="0084614F"/>
    <w:rsid w:val="00846471"/>
    <w:rsid w:val="008464E4"/>
    <w:rsid w:val="00847242"/>
    <w:rsid w:val="00847253"/>
    <w:rsid w:val="0084763A"/>
    <w:rsid w:val="00850BBB"/>
    <w:rsid w:val="00850CBF"/>
    <w:rsid w:val="00851218"/>
    <w:rsid w:val="00851307"/>
    <w:rsid w:val="00851B45"/>
    <w:rsid w:val="008524DD"/>
    <w:rsid w:val="008526A9"/>
    <w:rsid w:val="00853026"/>
    <w:rsid w:val="00854201"/>
    <w:rsid w:val="00854A4F"/>
    <w:rsid w:val="00854AD0"/>
    <w:rsid w:val="00854D59"/>
    <w:rsid w:val="00855178"/>
    <w:rsid w:val="00855240"/>
    <w:rsid w:val="00855578"/>
    <w:rsid w:val="00855A25"/>
    <w:rsid w:val="00856127"/>
    <w:rsid w:val="0085698E"/>
    <w:rsid w:val="00856A7D"/>
    <w:rsid w:val="00856DFD"/>
    <w:rsid w:val="008570A6"/>
    <w:rsid w:val="008571AD"/>
    <w:rsid w:val="00857329"/>
    <w:rsid w:val="00857756"/>
    <w:rsid w:val="008579A3"/>
    <w:rsid w:val="00857AEF"/>
    <w:rsid w:val="00857FF1"/>
    <w:rsid w:val="008604C3"/>
    <w:rsid w:val="00860820"/>
    <w:rsid w:val="00860BEE"/>
    <w:rsid w:val="00860D01"/>
    <w:rsid w:val="00861AC7"/>
    <w:rsid w:val="00861D24"/>
    <w:rsid w:val="00862BA3"/>
    <w:rsid w:val="00863005"/>
    <w:rsid w:val="00863296"/>
    <w:rsid w:val="00863E55"/>
    <w:rsid w:val="008648F9"/>
    <w:rsid w:val="008649E7"/>
    <w:rsid w:val="0086528E"/>
    <w:rsid w:val="008662B3"/>
    <w:rsid w:val="008664C4"/>
    <w:rsid w:val="00867D0B"/>
    <w:rsid w:val="00867F46"/>
    <w:rsid w:val="0087066E"/>
    <w:rsid w:val="00870B46"/>
    <w:rsid w:val="008717B3"/>
    <w:rsid w:val="00872001"/>
    <w:rsid w:val="0087215C"/>
    <w:rsid w:val="0087237B"/>
    <w:rsid w:val="0087261C"/>
    <w:rsid w:val="00872C72"/>
    <w:rsid w:val="00872DDF"/>
    <w:rsid w:val="008732B8"/>
    <w:rsid w:val="00873320"/>
    <w:rsid w:val="008736FD"/>
    <w:rsid w:val="00874665"/>
    <w:rsid w:val="00874A86"/>
    <w:rsid w:val="00874CD4"/>
    <w:rsid w:val="00874DAC"/>
    <w:rsid w:val="00875640"/>
    <w:rsid w:val="00875B8D"/>
    <w:rsid w:val="00875C68"/>
    <w:rsid w:val="00875D80"/>
    <w:rsid w:val="00875E69"/>
    <w:rsid w:val="00876031"/>
    <w:rsid w:val="00876053"/>
    <w:rsid w:val="0087619C"/>
    <w:rsid w:val="008765A4"/>
    <w:rsid w:val="008768CA"/>
    <w:rsid w:val="008773D4"/>
    <w:rsid w:val="00877494"/>
    <w:rsid w:val="00877525"/>
    <w:rsid w:val="00877763"/>
    <w:rsid w:val="00877EA6"/>
    <w:rsid w:val="00877EF9"/>
    <w:rsid w:val="00880559"/>
    <w:rsid w:val="008807BD"/>
    <w:rsid w:val="008808F9"/>
    <w:rsid w:val="00880FF7"/>
    <w:rsid w:val="008811ED"/>
    <w:rsid w:val="00881B98"/>
    <w:rsid w:val="00881CEB"/>
    <w:rsid w:val="00882365"/>
    <w:rsid w:val="00882AE0"/>
    <w:rsid w:val="00882B4C"/>
    <w:rsid w:val="00882C69"/>
    <w:rsid w:val="00882EA8"/>
    <w:rsid w:val="00882F12"/>
    <w:rsid w:val="00883063"/>
    <w:rsid w:val="00883168"/>
    <w:rsid w:val="008834CD"/>
    <w:rsid w:val="00883728"/>
    <w:rsid w:val="00884703"/>
    <w:rsid w:val="00884B7E"/>
    <w:rsid w:val="00884F4E"/>
    <w:rsid w:val="00885560"/>
    <w:rsid w:val="00885B8D"/>
    <w:rsid w:val="008863D0"/>
    <w:rsid w:val="00886422"/>
    <w:rsid w:val="0088691C"/>
    <w:rsid w:val="00886BC0"/>
    <w:rsid w:val="00886E56"/>
    <w:rsid w:val="0088735E"/>
    <w:rsid w:val="008873F5"/>
    <w:rsid w:val="00887575"/>
    <w:rsid w:val="00887615"/>
    <w:rsid w:val="008878EC"/>
    <w:rsid w:val="00887957"/>
    <w:rsid w:val="00887C52"/>
    <w:rsid w:val="00887D8C"/>
    <w:rsid w:val="00887E37"/>
    <w:rsid w:val="00890DD8"/>
    <w:rsid w:val="00890F79"/>
    <w:rsid w:val="008912F9"/>
    <w:rsid w:val="008916F0"/>
    <w:rsid w:val="00891FD1"/>
    <w:rsid w:val="0089262E"/>
    <w:rsid w:val="0089339C"/>
    <w:rsid w:val="00893663"/>
    <w:rsid w:val="00894069"/>
    <w:rsid w:val="008942C6"/>
    <w:rsid w:val="008943AE"/>
    <w:rsid w:val="00895302"/>
    <w:rsid w:val="008953A5"/>
    <w:rsid w:val="008953F5"/>
    <w:rsid w:val="008955F5"/>
    <w:rsid w:val="00895A83"/>
    <w:rsid w:val="00896192"/>
    <w:rsid w:val="00896849"/>
    <w:rsid w:val="008976F6"/>
    <w:rsid w:val="008A0017"/>
    <w:rsid w:val="008A0335"/>
    <w:rsid w:val="008A0516"/>
    <w:rsid w:val="008A07B9"/>
    <w:rsid w:val="008A07BA"/>
    <w:rsid w:val="008A130F"/>
    <w:rsid w:val="008A15D5"/>
    <w:rsid w:val="008A1D28"/>
    <w:rsid w:val="008A203C"/>
    <w:rsid w:val="008A20BB"/>
    <w:rsid w:val="008A27FC"/>
    <w:rsid w:val="008A2D12"/>
    <w:rsid w:val="008A32B8"/>
    <w:rsid w:val="008A4513"/>
    <w:rsid w:val="008A4B75"/>
    <w:rsid w:val="008A5025"/>
    <w:rsid w:val="008A506B"/>
    <w:rsid w:val="008A50D1"/>
    <w:rsid w:val="008A55BC"/>
    <w:rsid w:val="008A55DD"/>
    <w:rsid w:val="008A699C"/>
    <w:rsid w:val="008A7B93"/>
    <w:rsid w:val="008B0A2F"/>
    <w:rsid w:val="008B0B98"/>
    <w:rsid w:val="008B0DCD"/>
    <w:rsid w:val="008B1662"/>
    <w:rsid w:val="008B192A"/>
    <w:rsid w:val="008B393F"/>
    <w:rsid w:val="008B44F1"/>
    <w:rsid w:val="008B477F"/>
    <w:rsid w:val="008B5306"/>
    <w:rsid w:val="008B560E"/>
    <w:rsid w:val="008B566A"/>
    <w:rsid w:val="008B5A1C"/>
    <w:rsid w:val="008B5C0C"/>
    <w:rsid w:val="008B681A"/>
    <w:rsid w:val="008B6DC9"/>
    <w:rsid w:val="008B76B5"/>
    <w:rsid w:val="008B7AAE"/>
    <w:rsid w:val="008C01CF"/>
    <w:rsid w:val="008C04D8"/>
    <w:rsid w:val="008C060D"/>
    <w:rsid w:val="008C0D89"/>
    <w:rsid w:val="008C0E06"/>
    <w:rsid w:val="008C0E07"/>
    <w:rsid w:val="008C10E2"/>
    <w:rsid w:val="008C1100"/>
    <w:rsid w:val="008C1A63"/>
    <w:rsid w:val="008C20AD"/>
    <w:rsid w:val="008C20F7"/>
    <w:rsid w:val="008C2738"/>
    <w:rsid w:val="008C3436"/>
    <w:rsid w:val="008C35C7"/>
    <w:rsid w:val="008C3626"/>
    <w:rsid w:val="008C377C"/>
    <w:rsid w:val="008C3F92"/>
    <w:rsid w:val="008C4214"/>
    <w:rsid w:val="008C42B8"/>
    <w:rsid w:val="008C459A"/>
    <w:rsid w:val="008C4BF8"/>
    <w:rsid w:val="008C5230"/>
    <w:rsid w:val="008C52A9"/>
    <w:rsid w:val="008C60A1"/>
    <w:rsid w:val="008C62FA"/>
    <w:rsid w:val="008C64ED"/>
    <w:rsid w:val="008C71A0"/>
    <w:rsid w:val="008C7888"/>
    <w:rsid w:val="008D017F"/>
    <w:rsid w:val="008D05CE"/>
    <w:rsid w:val="008D0626"/>
    <w:rsid w:val="008D0839"/>
    <w:rsid w:val="008D0D66"/>
    <w:rsid w:val="008D0E87"/>
    <w:rsid w:val="008D0E92"/>
    <w:rsid w:val="008D0F3E"/>
    <w:rsid w:val="008D1ADE"/>
    <w:rsid w:val="008D1CD5"/>
    <w:rsid w:val="008D2258"/>
    <w:rsid w:val="008D23CD"/>
    <w:rsid w:val="008D2461"/>
    <w:rsid w:val="008D2CEE"/>
    <w:rsid w:val="008D2D7A"/>
    <w:rsid w:val="008D3E3A"/>
    <w:rsid w:val="008D467A"/>
    <w:rsid w:val="008D524D"/>
    <w:rsid w:val="008D584D"/>
    <w:rsid w:val="008D5D87"/>
    <w:rsid w:val="008D5ED8"/>
    <w:rsid w:val="008D5F9B"/>
    <w:rsid w:val="008D641C"/>
    <w:rsid w:val="008D68F2"/>
    <w:rsid w:val="008D69E4"/>
    <w:rsid w:val="008D74D6"/>
    <w:rsid w:val="008D76D8"/>
    <w:rsid w:val="008D7FB9"/>
    <w:rsid w:val="008E03EC"/>
    <w:rsid w:val="008E0BA7"/>
    <w:rsid w:val="008E0FF6"/>
    <w:rsid w:val="008E131E"/>
    <w:rsid w:val="008E16FE"/>
    <w:rsid w:val="008E1D78"/>
    <w:rsid w:val="008E2034"/>
    <w:rsid w:val="008E22FF"/>
    <w:rsid w:val="008E234E"/>
    <w:rsid w:val="008E335C"/>
    <w:rsid w:val="008E345E"/>
    <w:rsid w:val="008E3552"/>
    <w:rsid w:val="008E3AD3"/>
    <w:rsid w:val="008E3B19"/>
    <w:rsid w:val="008E3CF0"/>
    <w:rsid w:val="008E3E5A"/>
    <w:rsid w:val="008E412B"/>
    <w:rsid w:val="008E41FE"/>
    <w:rsid w:val="008E438B"/>
    <w:rsid w:val="008E46A4"/>
    <w:rsid w:val="008E4BE2"/>
    <w:rsid w:val="008E4C3E"/>
    <w:rsid w:val="008E5567"/>
    <w:rsid w:val="008E574C"/>
    <w:rsid w:val="008E58C9"/>
    <w:rsid w:val="008E596F"/>
    <w:rsid w:val="008E5E03"/>
    <w:rsid w:val="008E60D9"/>
    <w:rsid w:val="008E6339"/>
    <w:rsid w:val="008E6BFD"/>
    <w:rsid w:val="008E6CAA"/>
    <w:rsid w:val="008E6D7D"/>
    <w:rsid w:val="008E6E30"/>
    <w:rsid w:val="008E6E6E"/>
    <w:rsid w:val="008E72D2"/>
    <w:rsid w:val="008E7E47"/>
    <w:rsid w:val="008F0640"/>
    <w:rsid w:val="008F068E"/>
    <w:rsid w:val="008F1276"/>
    <w:rsid w:val="008F2003"/>
    <w:rsid w:val="008F2039"/>
    <w:rsid w:val="008F2522"/>
    <w:rsid w:val="008F28D9"/>
    <w:rsid w:val="008F2BF7"/>
    <w:rsid w:val="008F2D46"/>
    <w:rsid w:val="008F2E9A"/>
    <w:rsid w:val="008F38E7"/>
    <w:rsid w:val="008F3A8F"/>
    <w:rsid w:val="008F3CE5"/>
    <w:rsid w:val="008F4DC9"/>
    <w:rsid w:val="008F59F5"/>
    <w:rsid w:val="008F6B95"/>
    <w:rsid w:val="008F7308"/>
    <w:rsid w:val="008F7320"/>
    <w:rsid w:val="00900B9A"/>
    <w:rsid w:val="00900E85"/>
    <w:rsid w:val="0090101E"/>
    <w:rsid w:val="00901335"/>
    <w:rsid w:val="0090138E"/>
    <w:rsid w:val="0090187C"/>
    <w:rsid w:val="00901FC4"/>
    <w:rsid w:val="009020CA"/>
    <w:rsid w:val="009024E8"/>
    <w:rsid w:val="0090271F"/>
    <w:rsid w:val="00902DB9"/>
    <w:rsid w:val="00902E36"/>
    <w:rsid w:val="00903DD4"/>
    <w:rsid w:val="009040CC"/>
    <w:rsid w:val="00904135"/>
    <w:rsid w:val="0090455D"/>
    <w:rsid w:val="0090466A"/>
    <w:rsid w:val="00904AB7"/>
    <w:rsid w:val="00904EBD"/>
    <w:rsid w:val="009062D3"/>
    <w:rsid w:val="00907029"/>
    <w:rsid w:val="0090708C"/>
    <w:rsid w:val="0090775C"/>
    <w:rsid w:val="00907DD2"/>
    <w:rsid w:val="00907DF5"/>
    <w:rsid w:val="00907F60"/>
    <w:rsid w:val="00910D7A"/>
    <w:rsid w:val="00911A3A"/>
    <w:rsid w:val="00911DEA"/>
    <w:rsid w:val="00912186"/>
    <w:rsid w:val="00912204"/>
    <w:rsid w:val="00912830"/>
    <w:rsid w:val="00912CD4"/>
    <w:rsid w:val="00912EA9"/>
    <w:rsid w:val="00913352"/>
    <w:rsid w:val="009136BC"/>
    <w:rsid w:val="00913C47"/>
    <w:rsid w:val="00913FB1"/>
    <w:rsid w:val="009145A4"/>
    <w:rsid w:val="009148CB"/>
    <w:rsid w:val="009149FE"/>
    <w:rsid w:val="00914A57"/>
    <w:rsid w:val="009156A7"/>
    <w:rsid w:val="00915711"/>
    <w:rsid w:val="00915857"/>
    <w:rsid w:val="00915F08"/>
    <w:rsid w:val="009161B2"/>
    <w:rsid w:val="00916DE0"/>
    <w:rsid w:val="00917374"/>
    <w:rsid w:val="0091771F"/>
    <w:rsid w:val="0091797C"/>
    <w:rsid w:val="00917ABE"/>
    <w:rsid w:val="00917DE4"/>
    <w:rsid w:val="00917F83"/>
    <w:rsid w:val="00917F8F"/>
    <w:rsid w:val="00917F9E"/>
    <w:rsid w:val="0092024A"/>
    <w:rsid w:val="0092098D"/>
    <w:rsid w:val="00921ED4"/>
    <w:rsid w:val="00921F58"/>
    <w:rsid w:val="0092209D"/>
    <w:rsid w:val="00922509"/>
    <w:rsid w:val="00922CED"/>
    <w:rsid w:val="00922DC1"/>
    <w:rsid w:val="0092322B"/>
    <w:rsid w:val="00923274"/>
    <w:rsid w:val="00923814"/>
    <w:rsid w:val="00924497"/>
    <w:rsid w:val="00924827"/>
    <w:rsid w:val="00924D2C"/>
    <w:rsid w:val="0092657D"/>
    <w:rsid w:val="0092783E"/>
    <w:rsid w:val="009300E2"/>
    <w:rsid w:val="00931360"/>
    <w:rsid w:val="009314D4"/>
    <w:rsid w:val="009317BF"/>
    <w:rsid w:val="00931AF4"/>
    <w:rsid w:val="00933503"/>
    <w:rsid w:val="00933F83"/>
    <w:rsid w:val="00934101"/>
    <w:rsid w:val="009347F6"/>
    <w:rsid w:val="0093495A"/>
    <w:rsid w:val="009351AF"/>
    <w:rsid w:val="00935949"/>
    <w:rsid w:val="009359C6"/>
    <w:rsid w:val="00936071"/>
    <w:rsid w:val="00936657"/>
    <w:rsid w:val="00937007"/>
    <w:rsid w:val="00937206"/>
    <w:rsid w:val="00940212"/>
    <w:rsid w:val="0094105F"/>
    <w:rsid w:val="009415B6"/>
    <w:rsid w:val="0094197F"/>
    <w:rsid w:val="00941D95"/>
    <w:rsid w:val="009423E8"/>
    <w:rsid w:val="0094272F"/>
    <w:rsid w:val="00942810"/>
    <w:rsid w:val="00942E6A"/>
    <w:rsid w:val="00942EC2"/>
    <w:rsid w:val="00942FA6"/>
    <w:rsid w:val="00943958"/>
    <w:rsid w:val="00943ADE"/>
    <w:rsid w:val="009442D4"/>
    <w:rsid w:val="00944389"/>
    <w:rsid w:val="009454B8"/>
    <w:rsid w:val="00945884"/>
    <w:rsid w:val="00945A86"/>
    <w:rsid w:val="00945AA3"/>
    <w:rsid w:val="00945B30"/>
    <w:rsid w:val="009466BE"/>
    <w:rsid w:val="00946A16"/>
    <w:rsid w:val="00946CEE"/>
    <w:rsid w:val="00946D1C"/>
    <w:rsid w:val="00946D68"/>
    <w:rsid w:val="0094798C"/>
    <w:rsid w:val="00950382"/>
    <w:rsid w:val="00950417"/>
    <w:rsid w:val="00950A25"/>
    <w:rsid w:val="00951B2F"/>
    <w:rsid w:val="00951EF9"/>
    <w:rsid w:val="009523A7"/>
    <w:rsid w:val="00952A0E"/>
    <w:rsid w:val="0095306B"/>
    <w:rsid w:val="0095341F"/>
    <w:rsid w:val="0095382B"/>
    <w:rsid w:val="00953E9D"/>
    <w:rsid w:val="009542E0"/>
    <w:rsid w:val="00954697"/>
    <w:rsid w:val="00954F57"/>
    <w:rsid w:val="00955470"/>
    <w:rsid w:val="009556D0"/>
    <w:rsid w:val="0095577E"/>
    <w:rsid w:val="00955C0F"/>
    <w:rsid w:val="00956444"/>
    <w:rsid w:val="00956606"/>
    <w:rsid w:val="00956A9D"/>
    <w:rsid w:val="009571B5"/>
    <w:rsid w:val="009579AC"/>
    <w:rsid w:val="00957D2B"/>
    <w:rsid w:val="00957E6F"/>
    <w:rsid w:val="009600EE"/>
    <w:rsid w:val="0096031D"/>
    <w:rsid w:val="00960588"/>
    <w:rsid w:val="00960B0F"/>
    <w:rsid w:val="00960C32"/>
    <w:rsid w:val="00960CBE"/>
    <w:rsid w:val="00961318"/>
    <w:rsid w:val="009616AA"/>
    <w:rsid w:val="00961A09"/>
    <w:rsid w:val="00961B32"/>
    <w:rsid w:val="00962174"/>
    <w:rsid w:val="00962179"/>
    <w:rsid w:val="0096294B"/>
    <w:rsid w:val="00963F32"/>
    <w:rsid w:val="0096408F"/>
    <w:rsid w:val="00964217"/>
    <w:rsid w:val="00964344"/>
    <w:rsid w:val="00964D49"/>
    <w:rsid w:val="00965212"/>
    <w:rsid w:val="009656AD"/>
    <w:rsid w:val="009658F8"/>
    <w:rsid w:val="00965AC8"/>
    <w:rsid w:val="00965EAA"/>
    <w:rsid w:val="00967045"/>
    <w:rsid w:val="00967B63"/>
    <w:rsid w:val="009702CE"/>
    <w:rsid w:val="009707A7"/>
    <w:rsid w:val="009709BE"/>
    <w:rsid w:val="00970DB3"/>
    <w:rsid w:val="00971212"/>
    <w:rsid w:val="009719F0"/>
    <w:rsid w:val="0097246D"/>
    <w:rsid w:val="0097262F"/>
    <w:rsid w:val="009728B0"/>
    <w:rsid w:val="0097292A"/>
    <w:rsid w:val="00972E84"/>
    <w:rsid w:val="0097345F"/>
    <w:rsid w:val="0097355D"/>
    <w:rsid w:val="009738F6"/>
    <w:rsid w:val="00973B6D"/>
    <w:rsid w:val="0097406A"/>
    <w:rsid w:val="00974276"/>
    <w:rsid w:val="009743F3"/>
    <w:rsid w:val="00974900"/>
    <w:rsid w:val="0097493F"/>
    <w:rsid w:val="00974940"/>
    <w:rsid w:val="00974B05"/>
    <w:rsid w:val="00974BB0"/>
    <w:rsid w:val="00975632"/>
    <w:rsid w:val="009756F4"/>
    <w:rsid w:val="00976092"/>
    <w:rsid w:val="00976D97"/>
    <w:rsid w:val="0097702E"/>
    <w:rsid w:val="009777CF"/>
    <w:rsid w:val="00977DC3"/>
    <w:rsid w:val="00980188"/>
    <w:rsid w:val="00980499"/>
    <w:rsid w:val="0098074A"/>
    <w:rsid w:val="00981930"/>
    <w:rsid w:val="009819C5"/>
    <w:rsid w:val="0098205E"/>
    <w:rsid w:val="009824B7"/>
    <w:rsid w:val="009827BD"/>
    <w:rsid w:val="00982FB2"/>
    <w:rsid w:val="00983387"/>
    <w:rsid w:val="009839FB"/>
    <w:rsid w:val="00983BCB"/>
    <w:rsid w:val="00983BDE"/>
    <w:rsid w:val="00983F29"/>
    <w:rsid w:val="0098418C"/>
    <w:rsid w:val="00984778"/>
    <w:rsid w:val="00985155"/>
    <w:rsid w:val="009851DF"/>
    <w:rsid w:val="0098528A"/>
    <w:rsid w:val="0098533E"/>
    <w:rsid w:val="009859BF"/>
    <w:rsid w:val="00985B3E"/>
    <w:rsid w:val="00985E09"/>
    <w:rsid w:val="00986211"/>
    <w:rsid w:val="00986279"/>
    <w:rsid w:val="00986987"/>
    <w:rsid w:val="009871BA"/>
    <w:rsid w:val="009877F1"/>
    <w:rsid w:val="00987E74"/>
    <w:rsid w:val="00990709"/>
    <w:rsid w:val="00990913"/>
    <w:rsid w:val="009917FD"/>
    <w:rsid w:val="00991EA8"/>
    <w:rsid w:val="00992531"/>
    <w:rsid w:val="00992D37"/>
    <w:rsid w:val="0099343F"/>
    <w:rsid w:val="00993898"/>
    <w:rsid w:val="00993EBD"/>
    <w:rsid w:val="00994A4F"/>
    <w:rsid w:val="009951D6"/>
    <w:rsid w:val="009953BA"/>
    <w:rsid w:val="00995433"/>
    <w:rsid w:val="009955C9"/>
    <w:rsid w:val="0099581A"/>
    <w:rsid w:val="00995C57"/>
    <w:rsid w:val="00996096"/>
    <w:rsid w:val="00996146"/>
    <w:rsid w:val="009971C0"/>
    <w:rsid w:val="00997819"/>
    <w:rsid w:val="009A0AF3"/>
    <w:rsid w:val="009A0C38"/>
    <w:rsid w:val="009A0C6D"/>
    <w:rsid w:val="009A1852"/>
    <w:rsid w:val="009A1A7C"/>
    <w:rsid w:val="009A1E95"/>
    <w:rsid w:val="009A22BD"/>
    <w:rsid w:val="009A2D1C"/>
    <w:rsid w:val="009A2E1F"/>
    <w:rsid w:val="009A3145"/>
    <w:rsid w:val="009A3615"/>
    <w:rsid w:val="009A36A2"/>
    <w:rsid w:val="009A3791"/>
    <w:rsid w:val="009A3BED"/>
    <w:rsid w:val="009A4136"/>
    <w:rsid w:val="009A443C"/>
    <w:rsid w:val="009A47E3"/>
    <w:rsid w:val="009A4B5A"/>
    <w:rsid w:val="009A4C1F"/>
    <w:rsid w:val="009A50C5"/>
    <w:rsid w:val="009A5788"/>
    <w:rsid w:val="009A5D8F"/>
    <w:rsid w:val="009A67E0"/>
    <w:rsid w:val="009A6B68"/>
    <w:rsid w:val="009A7362"/>
    <w:rsid w:val="009A7D05"/>
    <w:rsid w:val="009A7DB3"/>
    <w:rsid w:val="009A7F1A"/>
    <w:rsid w:val="009B07CD"/>
    <w:rsid w:val="009B0F6E"/>
    <w:rsid w:val="009B113E"/>
    <w:rsid w:val="009B16DE"/>
    <w:rsid w:val="009B1ABB"/>
    <w:rsid w:val="009B1F35"/>
    <w:rsid w:val="009B2074"/>
    <w:rsid w:val="009B21A9"/>
    <w:rsid w:val="009B2939"/>
    <w:rsid w:val="009B2AB5"/>
    <w:rsid w:val="009B2D62"/>
    <w:rsid w:val="009B3539"/>
    <w:rsid w:val="009B3555"/>
    <w:rsid w:val="009B41E2"/>
    <w:rsid w:val="009B4B64"/>
    <w:rsid w:val="009B5066"/>
    <w:rsid w:val="009B5412"/>
    <w:rsid w:val="009B56F2"/>
    <w:rsid w:val="009B5D29"/>
    <w:rsid w:val="009B5DDB"/>
    <w:rsid w:val="009B5DED"/>
    <w:rsid w:val="009B6E5C"/>
    <w:rsid w:val="009B701C"/>
    <w:rsid w:val="009B70A3"/>
    <w:rsid w:val="009B73A2"/>
    <w:rsid w:val="009B754E"/>
    <w:rsid w:val="009B7B5A"/>
    <w:rsid w:val="009C0BBE"/>
    <w:rsid w:val="009C0E7D"/>
    <w:rsid w:val="009C16A1"/>
    <w:rsid w:val="009C1705"/>
    <w:rsid w:val="009C19CE"/>
    <w:rsid w:val="009C19E9"/>
    <w:rsid w:val="009C1AA5"/>
    <w:rsid w:val="009C1DC4"/>
    <w:rsid w:val="009C2148"/>
    <w:rsid w:val="009C23D7"/>
    <w:rsid w:val="009C2DF4"/>
    <w:rsid w:val="009C427D"/>
    <w:rsid w:val="009C4B6F"/>
    <w:rsid w:val="009C4BF4"/>
    <w:rsid w:val="009C556F"/>
    <w:rsid w:val="009C57C8"/>
    <w:rsid w:val="009C59B4"/>
    <w:rsid w:val="009C7072"/>
    <w:rsid w:val="009D0363"/>
    <w:rsid w:val="009D096B"/>
    <w:rsid w:val="009D0C2F"/>
    <w:rsid w:val="009D0CD3"/>
    <w:rsid w:val="009D1079"/>
    <w:rsid w:val="009D13CA"/>
    <w:rsid w:val="009D1AE2"/>
    <w:rsid w:val="009D1CFF"/>
    <w:rsid w:val="009D2895"/>
    <w:rsid w:val="009D2AD2"/>
    <w:rsid w:val="009D2DA6"/>
    <w:rsid w:val="009D3147"/>
    <w:rsid w:val="009D33F6"/>
    <w:rsid w:val="009D35CA"/>
    <w:rsid w:val="009D3714"/>
    <w:rsid w:val="009D37CE"/>
    <w:rsid w:val="009D3852"/>
    <w:rsid w:val="009D3A79"/>
    <w:rsid w:val="009D4250"/>
    <w:rsid w:val="009D428C"/>
    <w:rsid w:val="009D4975"/>
    <w:rsid w:val="009D4F27"/>
    <w:rsid w:val="009D4FAF"/>
    <w:rsid w:val="009D5AB2"/>
    <w:rsid w:val="009D5E99"/>
    <w:rsid w:val="009D63AB"/>
    <w:rsid w:val="009D64FD"/>
    <w:rsid w:val="009D663A"/>
    <w:rsid w:val="009D6F1F"/>
    <w:rsid w:val="009D7755"/>
    <w:rsid w:val="009D775C"/>
    <w:rsid w:val="009D77E3"/>
    <w:rsid w:val="009D79A2"/>
    <w:rsid w:val="009D7D5A"/>
    <w:rsid w:val="009E02F7"/>
    <w:rsid w:val="009E0454"/>
    <w:rsid w:val="009E079A"/>
    <w:rsid w:val="009E0F24"/>
    <w:rsid w:val="009E18E0"/>
    <w:rsid w:val="009E19F1"/>
    <w:rsid w:val="009E1A17"/>
    <w:rsid w:val="009E1BCF"/>
    <w:rsid w:val="009E2947"/>
    <w:rsid w:val="009E2AA6"/>
    <w:rsid w:val="009E2B4C"/>
    <w:rsid w:val="009E3C02"/>
    <w:rsid w:val="009E3D1A"/>
    <w:rsid w:val="009E4284"/>
    <w:rsid w:val="009E44ED"/>
    <w:rsid w:val="009E4BFE"/>
    <w:rsid w:val="009E4DE4"/>
    <w:rsid w:val="009E51BF"/>
    <w:rsid w:val="009E57A1"/>
    <w:rsid w:val="009E5B42"/>
    <w:rsid w:val="009E6E30"/>
    <w:rsid w:val="009E747C"/>
    <w:rsid w:val="009E74C4"/>
    <w:rsid w:val="009E79BE"/>
    <w:rsid w:val="009F050B"/>
    <w:rsid w:val="009F05E5"/>
    <w:rsid w:val="009F07C1"/>
    <w:rsid w:val="009F080F"/>
    <w:rsid w:val="009F09C7"/>
    <w:rsid w:val="009F10C0"/>
    <w:rsid w:val="009F10CA"/>
    <w:rsid w:val="009F1D17"/>
    <w:rsid w:val="009F1E2E"/>
    <w:rsid w:val="009F1F82"/>
    <w:rsid w:val="009F2F08"/>
    <w:rsid w:val="009F314A"/>
    <w:rsid w:val="009F3289"/>
    <w:rsid w:val="009F381B"/>
    <w:rsid w:val="009F3A7D"/>
    <w:rsid w:val="009F3D18"/>
    <w:rsid w:val="009F407D"/>
    <w:rsid w:val="009F499C"/>
    <w:rsid w:val="009F4D66"/>
    <w:rsid w:val="009F51D3"/>
    <w:rsid w:val="009F527F"/>
    <w:rsid w:val="009F59CE"/>
    <w:rsid w:val="009F5D9F"/>
    <w:rsid w:val="009F5F41"/>
    <w:rsid w:val="009F5FAF"/>
    <w:rsid w:val="009F62E3"/>
    <w:rsid w:val="009F64AF"/>
    <w:rsid w:val="009F64F7"/>
    <w:rsid w:val="009F69DE"/>
    <w:rsid w:val="009F6EBD"/>
    <w:rsid w:val="009F77C5"/>
    <w:rsid w:val="009F7994"/>
    <w:rsid w:val="009F799D"/>
    <w:rsid w:val="009F7C29"/>
    <w:rsid w:val="009F7E73"/>
    <w:rsid w:val="009F7E84"/>
    <w:rsid w:val="00A00388"/>
    <w:rsid w:val="00A00EC3"/>
    <w:rsid w:val="00A01163"/>
    <w:rsid w:val="00A01324"/>
    <w:rsid w:val="00A01D5B"/>
    <w:rsid w:val="00A01F9E"/>
    <w:rsid w:val="00A021A9"/>
    <w:rsid w:val="00A02661"/>
    <w:rsid w:val="00A029FB"/>
    <w:rsid w:val="00A0342C"/>
    <w:rsid w:val="00A03918"/>
    <w:rsid w:val="00A03B42"/>
    <w:rsid w:val="00A04322"/>
    <w:rsid w:val="00A0497D"/>
    <w:rsid w:val="00A04C3F"/>
    <w:rsid w:val="00A05911"/>
    <w:rsid w:val="00A05A74"/>
    <w:rsid w:val="00A05DE2"/>
    <w:rsid w:val="00A06206"/>
    <w:rsid w:val="00A067FE"/>
    <w:rsid w:val="00A06C95"/>
    <w:rsid w:val="00A07512"/>
    <w:rsid w:val="00A07948"/>
    <w:rsid w:val="00A108CF"/>
    <w:rsid w:val="00A10C4B"/>
    <w:rsid w:val="00A10F02"/>
    <w:rsid w:val="00A11331"/>
    <w:rsid w:val="00A1158E"/>
    <w:rsid w:val="00A11888"/>
    <w:rsid w:val="00A138BD"/>
    <w:rsid w:val="00A14E25"/>
    <w:rsid w:val="00A14E7A"/>
    <w:rsid w:val="00A15FB2"/>
    <w:rsid w:val="00A16DF1"/>
    <w:rsid w:val="00A16E8A"/>
    <w:rsid w:val="00A177E4"/>
    <w:rsid w:val="00A204CA"/>
    <w:rsid w:val="00A207D2"/>
    <w:rsid w:val="00A2115A"/>
    <w:rsid w:val="00A21527"/>
    <w:rsid w:val="00A215F6"/>
    <w:rsid w:val="00A2235F"/>
    <w:rsid w:val="00A227B5"/>
    <w:rsid w:val="00A228FD"/>
    <w:rsid w:val="00A23966"/>
    <w:rsid w:val="00A23AC0"/>
    <w:rsid w:val="00A23BE0"/>
    <w:rsid w:val="00A23F84"/>
    <w:rsid w:val="00A2400E"/>
    <w:rsid w:val="00A2408D"/>
    <w:rsid w:val="00A242F5"/>
    <w:rsid w:val="00A24ADE"/>
    <w:rsid w:val="00A24CB4"/>
    <w:rsid w:val="00A24CE3"/>
    <w:rsid w:val="00A250EF"/>
    <w:rsid w:val="00A25740"/>
    <w:rsid w:val="00A25850"/>
    <w:rsid w:val="00A258D4"/>
    <w:rsid w:val="00A25A22"/>
    <w:rsid w:val="00A25F04"/>
    <w:rsid w:val="00A25F51"/>
    <w:rsid w:val="00A262D6"/>
    <w:rsid w:val="00A26593"/>
    <w:rsid w:val="00A270B0"/>
    <w:rsid w:val="00A270FA"/>
    <w:rsid w:val="00A27275"/>
    <w:rsid w:val="00A300A0"/>
    <w:rsid w:val="00A300BB"/>
    <w:rsid w:val="00A308BB"/>
    <w:rsid w:val="00A30DED"/>
    <w:rsid w:val="00A30E3E"/>
    <w:rsid w:val="00A3131A"/>
    <w:rsid w:val="00A31739"/>
    <w:rsid w:val="00A31AB2"/>
    <w:rsid w:val="00A31AB3"/>
    <w:rsid w:val="00A31D17"/>
    <w:rsid w:val="00A32493"/>
    <w:rsid w:val="00A32B6D"/>
    <w:rsid w:val="00A32E13"/>
    <w:rsid w:val="00A34005"/>
    <w:rsid w:val="00A34168"/>
    <w:rsid w:val="00A341E0"/>
    <w:rsid w:val="00A35014"/>
    <w:rsid w:val="00A35830"/>
    <w:rsid w:val="00A359A8"/>
    <w:rsid w:val="00A36289"/>
    <w:rsid w:val="00A36C40"/>
    <w:rsid w:val="00A36E10"/>
    <w:rsid w:val="00A40358"/>
    <w:rsid w:val="00A40C02"/>
    <w:rsid w:val="00A40CCC"/>
    <w:rsid w:val="00A423AE"/>
    <w:rsid w:val="00A4286B"/>
    <w:rsid w:val="00A4289C"/>
    <w:rsid w:val="00A42D39"/>
    <w:rsid w:val="00A431FB"/>
    <w:rsid w:val="00A43A2E"/>
    <w:rsid w:val="00A4476C"/>
    <w:rsid w:val="00A4483A"/>
    <w:rsid w:val="00A44AE9"/>
    <w:rsid w:val="00A45665"/>
    <w:rsid w:val="00A46A39"/>
    <w:rsid w:val="00A46AB5"/>
    <w:rsid w:val="00A479B0"/>
    <w:rsid w:val="00A47B93"/>
    <w:rsid w:val="00A50316"/>
    <w:rsid w:val="00A510A4"/>
    <w:rsid w:val="00A5146C"/>
    <w:rsid w:val="00A5146F"/>
    <w:rsid w:val="00A52986"/>
    <w:rsid w:val="00A52CC6"/>
    <w:rsid w:val="00A5356B"/>
    <w:rsid w:val="00A53724"/>
    <w:rsid w:val="00A54151"/>
    <w:rsid w:val="00A54875"/>
    <w:rsid w:val="00A54A9E"/>
    <w:rsid w:val="00A54D92"/>
    <w:rsid w:val="00A55549"/>
    <w:rsid w:val="00A556BD"/>
    <w:rsid w:val="00A557C9"/>
    <w:rsid w:val="00A5582D"/>
    <w:rsid w:val="00A565A9"/>
    <w:rsid w:val="00A566A2"/>
    <w:rsid w:val="00A56E0F"/>
    <w:rsid w:val="00A57429"/>
    <w:rsid w:val="00A57AD8"/>
    <w:rsid w:val="00A60262"/>
    <w:rsid w:val="00A603F1"/>
    <w:rsid w:val="00A6045F"/>
    <w:rsid w:val="00A609E4"/>
    <w:rsid w:val="00A60DB5"/>
    <w:rsid w:val="00A61435"/>
    <w:rsid w:val="00A615D3"/>
    <w:rsid w:val="00A617B5"/>
    <w:rsid w:val="00A61839"/>
    <w:rsid w:val="00A61CE9"/>
    <w:rsid w:val="00A61CFB"/>
    <w:rsid w:val="00A629D9"/>
    <w:rsid w:val="00A62BFC"/>
    <w:rsid w:val="00A6330F"/>
    <w:rsid w:val="00A63336"/>
    <w:rsid w:val="00A634C3"/>
    <w:rsid w:val="00A638B4"/>
    <w:rsid w:val="00A64498"/>
    <w:rsid w:val="00A6496B"/>
    <w:rsid w:val="00A64C38"/>
    <w:rsid w:val="00A64E45"/>
    <w:rsid w:val="00A653E2"/>
    <w:rsid w:val="00A65425"/>
    <w:rsid w:val="00A65C1F"/>
    <w:rsid w:val="00A65C54"/>
    <w:rsid w:val="00A66990"/>
    <w:rsid w:val="00A66A39"/>
    <w:rsid w:val="00A674E1"/>
    <w:rsid w:val="00A679FB"/>
    <w:rsid w:val="00A70C35"/>
    <w:rsid w:val="00A70CB5"/>
    <w:rsid w:val="00A70E9E"/>
    <w:rsid w:val="00A70FA0"/>
    <w:rsid w:val="00A7142D"/>
    <w:rsid w:val="00A71445"/>
    <w:rsid w:val="00A718B6"/>
    <w:rsid w:val="00A718DA"/>
    <w:rsid w:val="00A71B77"/>
    <w:rsid w:val="00A7247E"/>
    <w:rsid w:val="00A72714"/>
    <w:rsid w:val="00A72801"/>
    <w:rsid w:val="00A73A2C"/>
    <w:rsid w:val="00A73BA5"/>
    <w:rsid w:val="00A73C9A"/>
    <w:rsid w:val="00A73D6F"/>
    <w:rsid w:val="00A73EC5"/>
    <w:rsid w:val="00A741CF"/>
    <w:rsid w:val="00A743AC"/>
    <w:rsid w:val="00A74780"/>
    <w:rsid w:val="00A74826"/>
    <w:rsid w:val="00A74C06"/>
    <w:rsid w:val="00A74FB2"/>
    <w:rsid w:val="00A750C7"/>
    <w:rsid w:val="00A75305"/>
    <w:rsid w:val="00A753E1"/>
    <w:rsid w:val="00A75DAB"/>
    <w:rsid w:val="00A75F80"/>
    <w:rsid w:val="00A7641C"/>
    <w:rsid w:val="00A76589"/>
    <w:rsid w:val="00A775DD"/>
    <w:rsid w:val="00A77F59"/>
    <w:rsid w:val="00A80334"/>
    <w:rsid w:val="00A809A8"/>
    <w:rsid w:val="00A80E5D"/>
    <w:rsid w:val="00A81004"/>
    <w:rsid w:val="00A81D89"/>
    <w:rsid w:val="00A82346"/>
    <w:rsid w:val="00A82448"/>
    <w:rsid w:val="00A825BF"/>
    <w:rsid w:val="00A82709"/>
    <w:rsid w:val="00A82E1C"/>
    <w:rsid w:val="00A845B8"/>
    <w:rsid w:val="00A84A45"/>
    <w:rsid w:val="00A85243"/>
    <w:rsid w:val="00A85AB1"/>
    <w:rsid w:val="00A85BB3"/>
    <w:rsid w:val="00A85D75"/>
    <w:rsid w:val="00A86601"/>
    <w:rsid w:val="00A86BE1"/>
    <w:rsid w:val="00A86DC6"/>
    <w:rsid w:val="00A8700F"/>
    <w:rsid w:val="00A87209"/>
    <w:rsid w:val="00A87C34"/>
    <w:rsid w:val="00A90066"/>
    <w:rsid w:val="00A90D19"/>
    <w:rsid w:val="00A9111C"/>
    <w:rsid w:val="00A912E7"/>
    <w:rsid w:val="00A914AD"/>
    <w:rsid w:val="00A91770"/>
    <w:rsid w:val="00A91843"/>
    <w:rsid w:val="00A925A1"/>
    <w:rsid w:val="00A92E8B"/>
    <w:rsid w:val="00A93524"/>
    <w:rsid w:val="00A938AB"/>
    <w:rsid w:val="00A93A34"/>
    <w:rsid w:val="00A94940"/>
    <w:rsid w:val="00A94C7E"/>
    <w:rsid w:val="00A94D13"/>
    <w:rsid w:val="00A950BF"/>
    <w:rsid w:val="00A95145"/>
    <w:rsid w:val="00A9538B"/>
    <w:rsid w:val="00A953EC"/>
    <w:rsid w:val="00A954D8"/>
    <w:rsid w:val="00A95B6E"/>
    <w:rsid w:val="00A95F69"/>
    <w:rsid w:val="00A9605E"/>
    <w:rsid w:val="00A96186"/>
    <w:rsid w:val="00A964D8"/>
    <w:rsid w:val="00A965D8"/>
    <w:rsid w:val="00A9671C"/>
    <w:rsid w:val="00A96ECF"/>
    <w:rsid w:val="00A96F10"/>
    <w:rsid w:val="00A9769E"/>
    <w:rsid w:val="00A97749"/>
    <w:rsid w:val="00A978E7"/>
    <w:rsid w:val="00AA0D9D"/>
    <w:rsid w:val="00AA1392"/>
    <w:rsid w:val="00AA1553"/>
    <w:rsid w:val="00AA1755"/>
    <w:rsid w:val="00AA2876"/>
    <w:rsid w:val="00AA299D"/>
    <w:rsid w:val="00AA3330"/>
    <w:rsid w:val="00AA3486"/>
    <w:rsid w:val="00AA39FE"/>
    <w:rsid w:val="00AA423E"/>
    <w:rsid w:val="00AA4494"/>
    <w:rsid w:val="00AA44D8"/>
    <w:rsid w:val="00AA48B3"/>
    <w:rsid w:val="00AA52B0"/>
    <w:rsid w:val="00AA56E5"/>
    <w:rsid w:val="00AA57EE"/>
    <w:rsid w:val="00AA5900"/>
    <w:rsid w:val="00AA658A"/>
    <w:rsid w:val="00AA7EC1"/>
    <w:rsid w:val="00AB0409"/>
    <w:rsid w:val="00AB090B"/>
    <w:rsid w:val="00AB0FA6"/>
    <w:rsid w:val="00AB1408"/>
    <w:rsid w:val="00AB163A"/>
    <w:rsid w:val="00AB177B"/>
    <w:rsid w:val="00AB17A0"/>
    <w:rsid w:val="00AB183D"/>
    <w:rsid w:val="00AB196F"/>
    <w:rsid w:val="00AB1A97"/>
    <w:rsid w:val="00AB24ED"/>
    <w:rsid w:val="00AB27C6"/>
    <w:rsid w:val="00AB2E1B"/>
    <w:rsid w:val="00AB307B"/>
    <w:rsid w:val="00AB3D10"/>
    <w:rsid w:val="00AB426A"/>
    <w:rsid w:val="00AB4F3D"/>
    <w:rsid w:val="00AB504B"/>
    <w:rsid w:val="00AB54FF"/>
    <w:rsid w:val="00AB5A5A"/>
    <w:rsid w:val="00AB5F35"/>
    <w:rsid w:val="00AB5FC5"/>
    <w:rsid w:val="00AB6640"/>
    <w:rsid w:val="00AB68E6"/>
    <w:rsid w:val="00AB6907"/>
    <w:rsid w:val="00AB694E"/>
    <w:rsid w:val="00AB71C6"/>
    <w:rsid w:val="00AB7EA2"/>
    <w:rsid w:val="00AB7F9C"/>
    <w:rsid w:val="00AC0234"/>
    <w:rsid w:val="00AC0D69"/>
    <w:rsid w:val="00AC0E34"/>
    <w:rsid w:val="00AC12D4"/>
    <w:rsid w:val="00AC1314"/>
    <w:rsid w:val="00AC1359"/>
    <w:rsid w:val="00AC15C0"/>
    <w:rsid w:val="00AC1BA1"/>
    <w:rsid w:val="00AC1E31"/>
    <w:rsid w:val="00AC1F0C"/>
    <w:rsid w:val="00AC26C2"/>
    <w:rsid w:val="00AC2B2C"/>
    <w:rsid w:val="00AC2CF8"/>
    <w:rsid w:val="00AC3E63"/>
    <w:rsid w:val="00AC4320"/>
    <w:rsid w:val="00AC43D3"/>
    <w:rsid w:val="00AC46D0"/>
    <w:rsid w:val="00AC53FE"/>
    <w:rsid w:val="00AC6CC8"/>
    <w:rsid w:val="00AC6D0A"/>
    <w:rsid w:val="00AC7CA7"/>
    <w:rsid w:val="00AC7FF7"/>
    <w:rsid w:val="00AD0425"/>
    <w:rsid w:val="00AD0450"/>
    <w:rsid w:val="00AD0659"/>
    <w:rsid w:val="00AD0AD8"/>
    <w:rsid w:val="00AD0B2B"/>
    <w:rsid w:val="00AD0BA4"/>
    <w:rsid w:val="00AD0C68"/>
    <w:rsid w:val="00AD0CE0"/>
    <w:rsid w:val="00AD0F1D"/>
    <w:rsid w:val="00AD1301"/>
    <w:rsid w:val="00AD155F"/>
    <w:rsid w:val="00AD17F7"/>
    <w:rsid w:val="00AD192C"/>
    <w:rsid w:val="00AD1EEB"/>
    <w:rsid w:val="00AD2619"/>
    <w:rsid w:val="00AD2E79"/>
    <w:rsid w:val="00AD34DA"/>
    <w:rsid w:val="00AD3EF4"/>
    <w:rsid w:val="00AD48F9"/>
    <w:rsid w:val="00AD4D8C"/>
    <w:rsid w:val="00AD50D4"/>
    <w:rsid w:val="00AD5229"/>
    <w:rsid w:val="00AD5427"/>
    <w:rsid w:val="00AD5B72"/>
    <w:rsid w:val="00AD6231"/>
    <w:rsid w:val="00AD6265"/>
    <w:rsid w:val="00AD74B1"/>
    <w:rsid w:val="00AD778F"/>
    <w:rsid w:val="00AD77C2"/>
    <w:rsid w:val="00AD77DA"/>
    <w:rsid w:val="00AD7EB7"/>
    <w:rsid w:val="00AE0113"/>
    <w:rsid w:val="00AE06A4"/>
    <w:rsid w:val="00AE095D"/>
    <w:rsid w:val="00AE0C62"/>
    <w:rsid w:val="00AE177E"/>
    <w:rsid w:val="00AE1871"/>
    <w:rsid w:val="00AE1A7A"/>
    <w:rsid w:val="00AE1AF0"/>
    <w:rsid w:val="00AE205C"/>
    <w:rsid w:val="00AE2081"/>
    <w:rsid w:val="00AE26C0"/>
    <w:rsid w:val="00AE2D09"/>
    <w:rsid w:val="00AE32B8"/>
    <w:rsid w:val="00AE35AC"/>
    <w:rsid w:val="00AE3ACD"/>
    <w:rsid w:val="00AE3C8B"/>
    <w:rsid w:val="00AE40EB"/>
    <w:rsid w:val="00AE474D"/>
    <w:rsid w:val="00AE4A32"/>
    <w:rsid w:val="00AE50B1"/>
    <w:rsid w:val="00AE52D8"/>
    <w:rsid w:val="00AE5708"/>
    <w:rsid w:val="00AE5998"/>
    <w:rsid w:val="00AE5A3F"/>
    <w:rsid w:val="00AE6169"/>
    <w:rsid w:val="00AE67B2"/>
    <w:rsid w:val="00AE691F"/>
    <w:rsid w:val="00AE6A18"/>
    <w:rsid w:val="00AE6C5B"/>
    <w:rsid w:val="00AE6C65"/>
    <w:rsid w:val="00AE6F88"/>
    <w:rsid w:val="00AE7394"/>
    <w:rsid w:val="00AE7448"/>
    <w:rsid w:val="00AE749B"/>
    <w:rsid w:val="00AE74E2"/>
    <w:rsid w:val="00AE7935"/>
    <w:rsid w:val="00AF122F"/>
    <w:rsid w:val="00AF12BD"/>
    <w:rsid w:val="00AF17E2"/>
    <w:rsid w:val="00AF1C7D"/>
    <w:rsid w:val="00AF1C91"/>
    <w:rsid w:val="00AF1E68"/>
    <w:rsid w:val="00AF1ED7"/>
    <w:rsid w:val="00AF20A6"/>
    <w:rsid w:val="00AF2778"/>
    <w:rsid w:val="00AF3563"/>
    <w:rsid w:val="00AF3E6F"/>
    <w:rsid w:val="00AF5456"/>
    <w:rsid w:val="00AF5D4A"/>
    <w:rsid w:val="00AF5E5C"/>
    <w:rsid w:val="00AF5ECA"/>
    <w:rsid w:val="00AF6272"/>
    <w:rsid w:val="00AF63A6"/>
    <w:rsid w:val="00AF63F6"/>
    <w:rsid w:val="00AF7A89"/>
    <w:rsid w:val="00AF7AD7"/>
    <w:rsid w:val="00AF7CAC"/>
    <w:rsid w:val="00B0013E"/>
    <w:rsid w:val="00B002EA"/>
    <w:rsid w:val="00B00956"/>
    <w:rsid w:val="00B0118B"/>
    <w:rsid w:val="00B018E8"/>
    <w:rsid w:val="00B01941"/>
    <w:rsid w:val="00B01A89"/>
    <w:rsid w:val="00B01CA8"/>
    <w:rsid w:val="00B021EE"/>
    <w:rsid w:val="00B024E5"/>
    <w:rsid w:val="00B03008"/>
    <w:rsid w:val="00B033FA"/>
    <w:rsid w:val="00B0343F"/>
    <w:rsid w:val="00B0381B"/>
    <w:rsid w:val="00B04192"/>
    <w:rsid w:val="00B046A0"/>
    <w:rsid w:val="00B047ED"/>
    <w:rsid w:val="00B04A75"/>
    <w:rsid w:val="00B04AAC"/>
    <w:rsid w:val="00B04BB6"/>
    <w:rsid w:val="00B04C28"/>
    <w:rsid w:val="00B052F3"/>
    <w:rsid w:val="00B05C95"/>
    <w:rsid w:val="00B0648D"/>
    <w:rsid w:val="00B069CE"/>
    <w:rsid w:val="00B07447"/>
    <w:rsid w:val="00B07AAA"/>
    <w:rsid w:val="00B07CD7"/>
    <w:rsid w:val="00B10754"/>
    <w:rsid w:val="00B10B69"/>
    <w:rsid w:val="00B1117E"/>
    <w:rsid w:val="00B11743"/>
    <w:rsid w:val="00B1192D"/>
    <w:rsid w:val="00B1195F"/>
    <w:rsid w:val="00B11CB0"/>
    <w:rsid w:val="00B11DE2"/>
    <w:rsid w:val="00B11F59"/>
    <w:rsid w:val="00B12271"/>
    <w:rsid w:val="00B122E5"/>
    <w:rsid w:val="00B131E1"/>
    <w:rsid w:val="00B13682"/>
    <w:rsid w:val="00B13B79"/>
    <w:rsid w:val="00B14588"/>
    <w:rsid w:val="00B149DA"/>
    <w:rsid w:val="00B1514F"/>
    <w:rsid w:val="00B15449"/>
    <w:rsid w:val="00B154C9"/>
    <w:rsid w:val="00B15546"/>
    <w:rsid w:val="00B15627"/>
    <w:rsid w:val="00B15ADA"/>
    <w:rsid w:val="00B1607A"/>
    <w:rsid w:val="00B1608D"/>
    <w:rsid w:val="00B1608F"/>
    <w:rsid w:val="00B16626"/>
    <w:rsid w:val="00B1667A"/>
    <w:rsid w:val="00B1670A"/>
    <w:rsid w:val="00B16E8F"/>
    <w:rsid w:val="00B17411"/>
    <w:rsid w:val="00B17ABD"/>
    <w:rsid w:val="00B201C5"/>
    <w:rsid w:val="00B20601"/>
    <w:rsid w:val="00B220A4"/>
    <w:rsid w:val="00B225A3"/>
    <w:rsid w:val="00B2265C"/>
    <w:rsid w:val="00B23577"/>
    <w:rsid w:val="00B2397F"/>
    <w:rsid w:val="00B23A5E"/>
    <w:rsid w:val="00B23BCE"/>
    <w:rsid w:val="00B23FAA"/>
    <w:rsid w:val="00B240A5"/>
    <w:rsid w:val="00B24C53"/>
    <w:rsid w:val="00B254A7"/>
    <w:rsid w:val="00B254AA"/>
    <w:rsid w:val="00B26453"/>
    <w:rsid w:val="00B26C13"/>
    <w:rsid w:val="00B272C3"/>
    <w:rsid w:val="00B2740B"/>
    <w:rsid w:val="00B2755F"/>
    <w:rsid w:val="00B27C62"/>
    <w:rsid w:val="00B303D1"/>
    <w:rsid w:val="00B30ADA"/>
    <w:rsid w:val="00B30BB7"/>
    <w:rsid w:val="00B316DF"/>
    <w:rsid w:val="00B31C59"/>
    <w:rsid w:val="00B321CE"/>
    <w:rsid w:val="00B325AA"/>
    <w:rsid w:val="00B32A7C"/>
    <w:rsid w:val="00B331AE"/>
    <w:rsid w:val="00B33E45"/>
    <w:rsid w:val="00B34063"/>
    <w:rsid w:val="00B344DB"/>
    <w:rsid w:val="00B34971"/>
    <w:rsid w:val="00B34BC5"/>
    <w:rsid w:val="00B3527F"/>
    <w:rsid w:val="00B3588C"/>
    <w:rsid w:val="00B359B7"/>
    <w:rsid w:val="00B359CA"/>
    <w:rsid w:val="00B36611"/>
    <w:rsid w:val="00B36BDD"/>
    <w:rsid w:val="00B36F6F"/>
    <w:rsid w:val="00B3717B"/>
    <w:rsid w:val="00B37487"/>
    <w:rsid w:val="00B379C4"/>
    <w:rsid w:val="00B37D3A"/>
    <w:rsid w:val="00B40295"/>
    <w:rsid w:val="00B4079F"/>
    <w:rsid w:val="00B40C67"/>
    <w:rsid w:val="00B412F7"/>
    <w:rsid w:val="00B4164D"/>
    <w:rsid w:val="00B41AD2"/>
    <w:rsid w:val="00B41B8B"/>
    <w:rsid w:val="00B41C4D"/>
    <w:rsid w:val="00B422C3"/>
    <w:rsid w:val="00B42667"/>
    <w:rsid w:val="00B4293A"/>
    <w:rsid w:val="00B42C5B"/>
    <w:rsid w:val="00B42FC8"/>
    <w:rsid w:val="00B4382A"/>
    <w:rsid w:val="00B438C4"/>
    <w:rsid w:val="00B4408A"/>
    <w:rsid w:val="00B444B8"/>
    <w:rsid w:val="00B4484B"/>
    <w:rsid w:val="00B450AE"/>
    <w:rsid w:val="00B450D2"/>
    <w:rsid w:val="00B4746E"/>
    <w:rsid w:val="00B47480"/>
    <w:rsid w:val="00B477E4"/>
    <w:rsid w:val="00B47D79"/>
    <w:rsid w:val="00B47F03"/>
    <w:rsid w:val="00B47FD1"/>
    <w:rsid w:val="00B50027"/>
    <w:rsid w:val="00B50713"/>
    <w:rsid w:val="00B50ADC"/>
    <w:rsid w:val="00B5100E"/>
    <w:rsid w:val="00B5138B"/>
    <w:rsid w:val="00B516BB"/>
    <w:rsid w:val="00B51B0A"/>
    <w:rsid w:val="00B51F9D"/>
    <w:rsid w:val="00B5205D"/>
    <w:rsid w:val="00B520BF"/>
    <w:rsid w:val="00B523ED"/>
    <w:rsid w:val="00B52D96"/>
    <w:rsid w:val="00B53197"/>
    <w:rsid w:val="00B532CE"/>
    <w:rsid w:val="00B53A01"/>
    <w:rsid w:val="00B53C45"/>
    <w:rsid w:val="00B54665"/>
    <w:rsid w:val="00B54C5A"/>
    <w:rsid w:val="00B54D5E"/>
    <w:rsid w:val="00B55234"/>
    <w:rsid w:val="00B5641A"/>
    <w:rsid w:val="00B56E17"/>
    <w:rsid w:val="00B57055"/>
    <w:rsid w:val="00B573B8"/>
    <w:rsid w:val="00B5791B"/>
    <w:rsid w:val="00B57999"/>
    <w:rsid w:val="00B57AF1"/>
    <w:rsid w:val="00B57EEA"/>
    <w:rsid w:val="00B57F5A"/>
    <w:rsid w:val="00B6017B"/>
    <w:rsid w:val="00B60DD2"/>
    <w:rsid w:val="00B61417"/>
    <w:rsid w:val="00B62091"/>
    <w:rsid w:val="00B623BD"/>
    <w:rsid w:val="00B623F7"/>
    <w:rsid w:val="00B6245F"/>
    <w:rsid w:val="00B62989"/>
    <w:rsid w:val="00B62D32"/>
    <w:rsid w:val="00B62E9A"/>
    <w:rsid w:val="00B6310C"/>
    <w:rsid w:val="00B633C3"/>
    <w:rsid w:val="00B634FF"/>
    <w:rsid w:val="00B6406E"/>
    <w:rsid w:val="00B6429A"/>
    <w:rsid w:val="00B642B6"/>
    <w:rsid w:val="00B649A3"/>
    <w:rsid w:val="00B64B73"/>
    <w:rsid w:val="00B651E2"/>
    <w:rsid w:val="00B65493"/>
    <w:rsid w:val="00B65637"/>
    <w:rsid w:val="00B6570F"/>
    <w:rsid w:val="00B65E42"/>
    <w:rsid w:val="00B66388"/>
    <w:rsid w:val="00B6646D"/>
    <w:rsid w:val="00B6670B"/>
    <w:rsid w:val="00B66C6E"/>
    <w:rsid w:val="00B6737A"/>
    <w:rsid w:val="00B675C6"/>
    <w:rsid w:val="00B67E52"/>
    <w:rsid w:val="00B67EA2"/>
    <w:rsid w:val="00B700C8"/>
    <w:rsid w:val="00B7019C"/>
    <w:rsid w:val="00B701A0"/>
    <w:rsid w:val="00B7070B"/>
    <w:rsid w:val="00B70CE3"/>
    <w:rsid w:val="00B710EF"/>
    <w:rsid w:val="00B712D6"/>
    <w:rsid w:val="00B71F94"/>
    <w:rsid w:val="00B72528"/>
    <w:rsid w:val="00B72B1A"/>
    <w:rsid w:val="00B72CC9"/>
    <w:rsid w:val="00B7308F"/>
    <w:rsid w:val="00B732D6"/>
    <w:rsid w:val="00B735A4"/>
    <w:rsid w:val="00B73C50"/>
    <w:rsid w:val="00B73D0C"/>
    <w:rsid w:val="00B73D6C"/>
    <w:rsid w:val="00B7409D"/>
    <w:rsid w:val="00B747AE"/>
    <w:rsid w:val="00B74842"/>
    <w:rsid w:val="00B749C3"/>
    <w:rsid w:val="00B74C1A"/>
    <w:rsid w:val="00B75163"/>
    <w:rsid w:val="00B751DC"/>
    <w:rsid w:val="00B756ED"/>
    <w:rsid w:val="00B75806"/>
    <w:rsid w:val="00B75EF1"/>
    <w:rsid w:val="00B7621A"/>
    <w:rsid w:val="00B7681A"/>
    <w:rsid w:val="00B7691A"/>
    <w:rsid w:val="00B76A55"/>
    <w:rsid w:val="00B76DFD"/>
    <w:rsid w:val="00B7704D"/>
    <w:rsid w:val="00B770FF"/>
    <w:rsid w:val="00B7762C"/>
    <w:rsid w:val="00B77AF0"/>
    <w:rsid w:val="00B8019B"/>
    <w:rsid w:val="00B80E84"/>
    <w:rsid w:val="00B81449"/>
    <w:rsid w:val="00B815CB"/>
    <w:rsid w:val="00B828F0"/>
    <w:rsid w:val="00B829FA"/>
    <w:rsid w:val="00B82DD7"/>
    <w:rsid w:val="00B83868"/>
    <w:rsid w:val="00B83F9A"/>
    <w:rsid w:val="00B83FE4"/>
    <w:rsid w:val="00B84A9E"/>
    <w:rsid w:val="00B84B18"/>
    <w:rsid w:val="00B85C46"/>
    <w:rsid w:val="00B85F74"/>
    <w:rsid w:val="00B85FDA"/>
    <w:rsid w:val="00B86855"/>
    <w:rsid w:val="00B86A6B"/>
    <w:rsid w:val="00B86BE3"/>
    <w:rsid w:val="00B8722E"/>
    <w:rsid w:val="00B8739B"/>
    <w:rsid w:val="00B87A33"/>
    <w:rsid w:val="00B87F31"/>
    <w:rsid w:val="00B901CE"/>
    <w:rsid w:val="00B901F2"/>
    <w:rsid w:val="00B904AF"/>
    <w:rsid w:val="00B91065"/>
    <w:rsid w:val="00B91070"/>
    <w:rsid w:val="00B912B1"/>
    <w:rsid w:val="00B919F2"/>
    <w:rsid w:val="00B9223C"/>
    <w:rsid w:val="00B92345"/>
    <w:rsid w:val="00B92742"/>
    <w:rsid w:val="00B93771"/>
    <w:rsid w:val="00B948C2"/>
    <w:rsid w:val="00B94A1D"/>
    <w:rsid w:val="00B94C9F"/>
    <w:rsid w:val="00B951D4"/>
    <w:rsid w:val="00B95711"/>
    <w:rsid w:val="00B9587D"/>
    <w:rsid w:val="00B95934"/>
    <w:rsid w:val="00B95CBC"/>
    <w:rsid w:val="00B95D98"/>
    <w:rsid w:val="00B95E10"/>
    <w:rsid w:val="00B9638A"/>
    <w:rsid w:val="00B96485"/>
    <w:rsid w:val="00B96CCF"/>
    <w:rsid w:val="00B9754E"/>
    <w:rsid w:val="00B97C71"/>
    <w:rsid w:val="00B97CBC"/>
    <w:rsid w:val="00BA13FD"/>
    <w:rsid w:val="00BA1599"/>
    <w:rsid w:val="00BA1953"/>
    <w:rsid w:val="00BA1BB4"/>
    <w:rsid w:val="00BA1C30"/>
    <w:rsid w:val="00BA2746"/>
    <w:rsid w:val="00BA2A61"/>
    <w:rsid w:val="00BA2ABC"/>
    <w:rsid w:val="00BA2E64"/>
    <w:rsid w:val="00BA3230"/>
    <w:rsid w:val="00BA3763"/>
    <w:rsid w:val="00BA37B5"/>
    <w:rsid w:val="00BA3913"/>
    <w:rsid w:val="00BA4B67"/>
    <w:rsid w:val="00BA54C9"/>
    <w:rsid w:val="00BA5608"/>
    <w:rsid w:val="00BA57C9"/>
    <w:rsid w:val="00BA5D06"/>
    <w:rsid w:val="00BA601F"/>
    <w:rsid w:val="00BA6272"/>
    <w:rsid w:val="00BA64A9"/>
    <w:rsid w:val="00BA6B3D"/>
    <w:rsid w:val="00BA6C11"/>
    <w:rsid w:val="00BA7062"/>
    <w:rsid w:val="00BA74DA"/>
    <w:rsid w:val="00BA7E42"/>
    <w:rsid w:val="00BA7FDD"/>
    <w:rsid w:val="00BB0470"/>
    <w:rsid w:val="00BB1031"/>
    <w:rsid w:val="00BB13B3"/>
    <w:rsid w:val="00BB1993"/>
    <w:rsid w:val="00BB1CF4"/>
    <w:rsid w:val="00BB1D64"/>
    <w:rsid w:val="00BB2276"/>
    <w:rsid w:val="00BB25DA"/>
    <w:rsid w:val="00BB2A19"/>
    <w:rsid w:val="00BB2B5D"/>
    <w:rsid w:val="00BB3750"/>
    <w:rsid w:val="00BB3CBA"/>
    <w:rsid w:val="00BB4028"/>
    <w:rsid w:val="00BB4799"/>
    <w:rsid w:val="00BB4DAC"/>
    <w:rsid w:val="00BB53BE"/>
    <w:rsid w:val="00BB5E22"/>
    <w:rsid w:val="00BB69C4"/>
    <w:rsid w:val="00BB6B0D"/>
    <w:rsid w:val="00BB6D42"/>
    <w:rsid w:val="00BB72A5"/>
    <w:rsid w:val="00BB75DD"/>
    <w:rsid w:val="00BB7C4F"/>
    <w:rsid w:val="00BC0285"/>
    <w:rsid w:val="00BC02B4"/>
    <w:rsid w:val="00BC03BF"/>
    <w:rsid w:val="00BC07C5"/>
    <w:rsid w:val="00BC0C88"/>
    <w:rsid w:val="00BC136A"/>
    <w:rsid w:val="00BC175D"/>
    <w:rsid w:val="00BC1ADF"/>
    <w:rsid w:val="00BC1BBC"/>
    <w:rsid w:val="00BC1C99"/>
    <w:rsid w:val="00BC2166"/>
    <w:rsid w:val="00BC28B2"/>
    <w:rsid w:val="00BC2C61"/>
    <w:rsid w:val="00BC2D6C"/>
    <w:rsid w:val="00BC2D7A"/>
    <w:rsid w:val="00BC3069"/>
    <w:rsid w:val="00BC30E7"/>
    <w:rsid w:val="00BC3147"/>
    <w:rsid w:val="00BC39AD"/>
    <w:rsid w:val="00BC3A5F"/>
    <w:rsid w:val="00BC3F2D"/>
    <w:rsid w:val="00BC40F0"/>
    <w:rsid w:val="00BC41B5"/>
    <w:rsid w:val="00BC41CE"/>
    <w:rsid w:val="00BC4738"/>
    <w:rsid w:val="00BC5128"/>
    <w:rsid w:val="00BC5196"/>
    <w:rsid w:val="00BC5A4D"/>
    <w:rsid w:val="00BC61E8"/>
    <w:rsid w:val="00BC7783"/>
    <w:rsid w:val="00BD091C"/>
    <w:rsid w:val="00BD0927"/>
    <w:rsid w:val="00BD0E43"/>
    <w:rsid w:val="00BD0FCF"/>
    <w:rsid w:val="00BD1631"/>
    <w:rsid w:val="00BD1A91"/>
    <w:rsid w:val="00BD1CD7"/>
    <w:rsid w:val="00BD26C2"/>
    <w:rsid w:val="00BD2D3E"/>
    <w:rsid w:val="00BD304C"/>
    <w:rsid w:val="00BD316B"/>
    <w:rsid w:val="00BD31D3"/>
    <w:rsid w:val="00BD3FF4"/>
    <w:rsid w:val="00BD4109"/>
    <w:rsid w:val="00BD55FC"/>
    <w:rsid w:val="00BD5A89"/>
    <w:rsid w:val="00BD5CAD"/>
    <w:rsid w:val="00BD6273"/>
    <w:rsid w:val="00BD67B1"/>
    <w:rsid w:val="00BD6CCB"/>
    <w:rsid w:val="00BD74F3"/>
    <w:rsid w:val="00BD7838"/>
    <w:rsid w:val="00BD7B6C"/>
    <w:rsid w:val="00BE1728"/>
    <w:rsid w:val="00BE17BB"/>
    <w:rsid w:val="00BE1A5D"/>
    <w:rsid w:val="00BE227B"/>
    <w:rsid w:val="00BE22FC"/>
    <w:rsid w:val="00BE23E5"/>
    <w:rsid w:val="00BE2B76"/>
    <w:rsid w:val="00BE2E64"/>
    <w:rsid w:val="00BE3381"/>
    <w:rsid w:val="00BE3EC2"/>
    <w:rsid w:val="00BE4145"/>
    <w:rsid w:val="00BE4157"/>
    <w:rsid w:val="00BE41AD"/>
    <w:rsid w:val="00BE45EB"/>
    <w:rsid w:val="00BE48EB"/>
    <w:rsid w:val="00BE4BDA"/>
    <w:rsid w:val="00BE50BA"/>
    <w:rsid w:val="00BE5261"/>
    <w:rsid w:val="00BE56A5"/>
    <w:rsid w:val="00BE5FAE"/>
    <w:rsid w:val="00BE6F7F"/>
    <w:rsid w:val="00BE7500"/>
    <w:rsid w:val="00BE7B3F"/>
    <w:rsid w:val="00BF000C"/>
    <w:rsid w:val="00BF0256"/>
    <w:rsid w:val="00BF0F5F"/>
    <w:rsid w:val="00BF10B4"/>
    <w:rsid w:val="00BF124A"/>
    <w:rsid w:val="00BF2A11"/>
    <w:rsid w:val="00BF2DF0"/>
    <w:rsid w:val="00BF2E14"/>
    <w:rsid w:val="00BF2E94"/>
    <w:rsid w:val="00BF2ECB"/>
    <w:rsid w:val="00BF2F2E"/>
    <w:rsid w:val="00BF3470"/>
    <w:rsid w:val="00BF4416"/>
    <w:rsid w:val="00BF449E"/>
    <w:rsid w:val="00BF46D7"/>
    <w:rsid w:val="00BF46DB"/>
    <w:rsid w:val="00BF49E1"/>
    <w:rsid w:val="00BF5561"/>
    <w:rsid w:val="00BF5A4D"/>
    <w:rsid w:val="00BF630D"/>
    <w:rsid w:val="00BF67C1"/>
    <w:rsid w:val="00BF6A4B"/>
    <w:rsid w:val="00BF6A84"/>
    <w:rsid w:val="00BF6EB6"/>
    <w:rsid w:val="00BF705C"/>
    <w:rsid w:val="00BF7699"/>
    <w:rsid w:val="00BF7E91"/>
    <w:rsid w:val="00C00C8B"/>
    <w:rsid w:val="00C01E8E"/>
    <w:rsid w:val="00C0247A"/>
    <w:rsid w:val="00C02645"/>
    <w:rsid w:val="00C03051"/>
    <w:rsid w:val="00C03D2D"/>
    <w:rsid w:val="00C03DC0"/>
    <w:rsid w:val="00C03E4C"/>
    <w:rsid w:val="00C042E6"/>
    <w:rsid w:val="00C04644"/>
    <w:rsid w:val="00C05A12"/>
    <w:rsid w:val="00C06318"/>
    <w:rsid w:val="00C0666C"/>
    <w:rsid w:val="00C072C9"/>
    <w:rsid w:val="00C07585"/>
    <w:rsid w:val="00C07B22"/>
    <w:rsid w:val="00C07D96"/>
    <w:rsid w:val="00C106EB"/>
    <w:rsid w:val="00C10DF1"/>
    <w:rsid w:val="00C11E9F"/>
    <w:rsid w:val="00C12B51"/>
    <w:rsid w:val="00C13154"/>
    <w:rsid w:val="00C132B1"/>
    <w:rsid w:val="00C13470"/>
    <w:rsid w:val="00C136D6"/>
    <w:rsid w:val="00C13C51"/>
    <w:rsid w:val="00C13DC1"/>
    <w:rsid w:val="00C14068"/>
    <w:rsid w:val="00C14637"/>
    <w:rsid w:val="00C14ABC"/>
    <w:rsid w:val="00C14F42"/>
    <w:rsid w:val="00C150E2"/>
    <w:rsid w:val="00C1510F"/>
    <w:rsid w:val="00C15264"/>
    <w:rsid w:val="00C15795"/>
    <w:rsid w:val="00C16357"/>
    <w:rsid w:val="00C1641F"/>
    <w:rsid w:val="00C16F4A"/>
    <w:rsid w:val="00C17978"/>
    <w:rsid w:val="00C17F79"/>
    <w:rsid w:val="00C2004A"/>
    <w:rsid w:val="00C2032B"/>
    <w:rsid w:val="00C20D86"/>
    <w:rsid w:val="00C20E9C"/>
    <w:rsid w:val="00C21789"/>
    <w:rsid w:val="00C21857"/>
    <w:rsid w:val="00C21995"/>
    <w:rsid w:val="00C21A3D"/>
    <w:rsid w:val="00C223C0"/>
    <w:rsid w:val="00C22460"/>
    <w:rsid w:val="00C22509"/>
    <w:rsid w:val="00C22FB3"/>
    <w:rsid w:val="00C230AE"/>
    <w:rsid w:val="00C23134"/>
    <w:rsid w:val="00C23432"/>
    <w:rsid w:val="00C235C7"/>
    <w:rsid w:val="00C23FA7"/>
    <w:rsid w:val="00C243B1"/>
    <w:rsid w:val="00C24650"/>
    <w:rsid w:val="00C2597A"/>
    <w:rsid w:val="00C25AAF"/>
    <w:rsid w:val="00C25C19"/>
    <w:rsid w:val="00C25C90"/>
    <w:rsid w:val="00C26782"/>
    <w:rsid w:val="00C27752"/>
    <w:rsid w:val="00C279DE"/>
    <w:rsid w:val="00C27B36"/>
    <w:rsid w:val="00C30284"/>
    <w:rsid w:val="00C30B53"/>
    <w:rsid w:val="00C31033"/>
    <w:rsid w:val="00C313DE"/>
    <w:rsid w:val="00C319E7"/>
    <w:rsid w:val="00C31C47"/>
    <w:rsid w:val="00C31D20"/>
    <w:rsid w:val="00C31F2E"/>
    <w:rsid w:val="00C322E5"/>
    <w:rsid w:val="00C32347"/>
    <w:rsid w:val="00C328BA"/>
    <w:rsid w:val="00C32FA1"/>
    <w:rsid w:val="00C33079"/>
    <w:rsid w:val="00C330DF"/>
    <w:rsid w:val="00C330E3"/>
    <w:rsid w:val="00C333E9"/>
    <w:rsid w:val="00C345F8"/>
    <w:rsid w:val="00C34F52"/>
    <w:rsid w:val="00C3525B"/>
    <w:rsid w:val="00C364F2"/>
    <w:rsid w:val="00C36B04"/>
    <w:rsid w:val="00C36BCC"/>
    <w:rsid w:val="00C375FA"/>
    <w:rsid w:val="00C378A1"/>
    <w:rsid w:val="00C37FDE"/>
    <w:rsid w:val="00C40048"/>
    <w:rsid w:val="00C413DD"/>
    <w:rsid w:val="00C41500"/>
    <w:rsid w:val="00C42121"/>
    <w:rsid w:val="00C4212C"/>
    <w:rsid w:val="00C42782"/>
    <w:rsid w:val="00C42828"/>
    <w:rsid w:val="00C42C71"/>
    <w:rsid w:val="00C42C83"/>
    <w:rsid w:val="00C43225"/>
    <w:rsid w:val="00C43728"/>
    <w:rsid w:val="00C43926"/>
    <w:rsid w:val="00C4392C"/>
    <w:rsid w:val="00C44385"/>
    <w:rsid w:val="00C4443E"/>
    <w:rsid w:val="00C45188"/>
    <w:rsid w:val="00C4535E"/>
    <w:rsid w:val="00C45DD4"/>
    <w:rsid w:val="00C467BB"/>
    <w:rsid w:val="00C46BDB"/>
    <w:rsid w:val="00C47BAC"/>
    <w:rsid w:val="00C47D2D"/>
    <w:rsid w:val="00C47F3D"/>
    <w:rsid w:val="00C47F51"/>
    <w:rsid w:val="00C50EAE"/>
    <w:rsid w:val="00C50FD7"/>
    <w:rsid w:val="00C514BD"/>
    <w:rsid w:val="00C5163E"/>
    <w:rsid w:val="00C51C1B"/>
    <w:rsid w:val="00C51D27"/>
    <w:rsid w:val="00C51EFA"/>
    <w:rsid w:val="00C520BC"/>
    <w:rsid w:val="00C521A1"/>
    <w:rsid w:val="00C52972"/>
    <w:rsid w:val="00C52B70"/>
    <w:rsid w:val="00C532FE"/>
    <w:rsid w:val="00C53363"/>
    <w:rsid w:val="00C534FC"/>
    <w:rsid w:val="00C5351C"/>
    <w:rsid w:val="00C5354B"/>
    <w:rsid w:val="00C54475"/>
    <w:rsid w:val="00C54554"/>
    <w:rsid w:val="00C546E5"/>
    <w:rsid w:val="00C54B78"/>
    <w:rsid w:val="00C54C10"/>
    <w:rsid w:val="00C54E61"/>
    <w:rsid w:val="00C551BF"/>
    <w:rsid w:val="00C556FB"/>
    <w:rsid w:val="00C56804"/>
    <w:rsid w:val="00C56928"/>
    <w:rsid w:val="00C570DD"/>
    <w:rsid w:val="00C572E5"/>
    <w:rsid w:val="00C612B8"/>
    <w:rsid w:val="00C613BA"/>
    <w:rsid w:val="00C614CA"/>
    <w:rsid w:val="00C614FA"/>
    <w:rsid w:val="00C616CB"/>
    <w:rsid w:val="00C62547"/>
    <w:rsid w:val="00C626C6"/>
    <w:rsid w:val="00C6309C"/>
    <w:rsid w:val="00C63190"/>
    <w:rsid w:val="00C63220"/>
    <w:rsid w:val="00C636B9"/>
    <w:rsid w:val="00C636D1"/>
    <w:rsid w:val="00C63897"/>
    <w:rsid w:val="00C6391F"/>
    <w:rsid w:val="00C63944"/>
    <w:rsid w:val="00C64F82"/>
    <w:rsid w:val="00C65491"/>
    <w:rsid w:val="00C65C4C"/>
    <w:rsid w:val="00C65F6D"/>
    <w:rsid w:val="00C65FAE"/>
    <w:rsid w:val="00C66162"/>
    <w:rsid w:val="00C66163"/>
    <w:rsid w:val="00C66876"/>
    <w:rsid w:val="00C67098"/>
    <w:rsid w:val="00C673A6"/>
    <w:rsid w:val="00C67555"/>
    <w:rsid w:val="00C67829"/>
    <w:rsid w:val="00C70487"/>
    <w:rsid w:val="00C7087A"/>
    <w:rsid w:val="00C708AD"/>
    <w:rsid w:val="00C709C5"/>
    <w:rsid w:val="00C709E8"/>
    <w:rsid w:val="00C70B2E"/>
    <w:rsid w:val="00C70E1B"/>
    <w:rsid w:val="00C712F3"/>
    <w:rsid w:val="00C7199A"/>
    <w:rsid w:val="00C725A5"/>
    <w:rsid w:val="00C72837"/>
    <w:rsid w:val="00C741E5"/>
    <w:rsid w:val="00C74253"/>
    <w:rsid w:val="00C74A7B"/>
    <w:rsid w:val="00C74B21"/>
    <w:rsid w:val="00C750AD"/>
    <w:rsid w:val="00C758C5"/>
    <w:rsid w:val="00C768BB"/>
    <w:rsid w:val="00C7710F"/>
    <w:rsid w:val="00C773BD"/>
    <w:rsid w:val="00C77701"/>
    <w:rsid w:val="00C81452"/>
    <w:rsid w:val="00C81F4F"/>
    <w:rsid w:val="00C821D8"/>
    <w:rsid w:val="00C8235D"/>
    <w:rsid w:val="00C8253A"/>
    <w:rsid w:val="00C83189"/>
    <w:rsid w:val="00C8330B"/>
    <w:rsid w:val="00C833EA"/>
    <w:rsid w:val="00C8368A"/>
    <w:rsid w:val="00C83A13"/>
    <w:rsid w:val="00C844E3"/>
    <w:rsid w:val="00C8454C"/>
    <w:rsid w:val="00C85572"/>
    <w:rsid w:val="00C859B9"/>
    <w:rsid w:val="00C860D7"/>
    <w:rsid w:val="00C870DE"/>
    <w:rsid w:val="00C87143"/>
    <w:rsid w:val="00C874BF"/>
    <w:rsid w:val="00C8796D"/>
    <w:rsid w:val="00C87D09"/>
    <w:rsid w:val="00C901CE"/>
    <w:rsid w:val="00C903F3"/>
    <w:rsid w:val="00C9045E"/>
    <w:rsid w:val="00C9062C"/>
    <w:rsid w:val="00C9068C"/>
    <w:rsid w:val="00C90F53"/>
    <w:rsid w:val="00C91051"/>
    <w:rsid w:val="00C9285D"/>
    <w:rsid w:val="00C9286C"/>
    <w:rsid w:val="00C92967"/>
    <w:rsid w:val="00C9299B"/>
    <w:rsid w:val="00C92C96"/>
    <w:rsid w:val="00C9327D"/>
    <w:rsid w:val="00C9366A"/>
    <w:rsid w:val="00C93831"/>
    <w:rsid w:val="00C93917"/>
    <w:rsid w:val="00C9499A"/>
    <w:rsid w:val="00C94B66"/>
    <w:rsid w:val="00C94C55"/>
    <w:rsid w:val="00C94F58"/>
    <w:rsid w:val="00C956B9"/>
    <w:rsid w:val="00C962CB"/>
    <w:rsid w:val="00C96B15"/>
    <w:rsid w:val="00C96B8C"/>
    <w:rsid w:val="00C96CAE"/>
    <w:rsid w:val="00C974F4"/>
    <w:rsid w:val="00C97780"/>
    <w:rsid w:val="00C97B36"/>
    <w:rsid w:val="00C97B90"/>
    <w:rsid w:val="00C97DD9"/>
    <w:rsid w:val="00CA01F8"/>
    <w:rsid w:val="00CA08C8"/>
    <w:rsid w:val="00CA0B7D"/>
    <w:rsid w:val="00CA0C6F"/>
    <w:rsid w:val="00CA0D96"/>
    <w:rsid w:val="00CA1196"/>
    <w:rsid w:val="00CA11A3"/>
    <w:rsid w:val="00CA12AE"/>
    <w:rsid w:val="00CA160C"/>
    <w:rsid w:val="00CA2A2E"/>
    <w:rsid w:val="00CA2A63"/>
    <w:rsid w:val="00CA2F77"/>
    <w:rsid w:val="00CA3CB5"/>
    <w:rsid w:val="00CA3CE7"/>
    <w:rsid w:val="00CA3D0C"/>
    <w:rsid w:val="00CA4BF0"/>
    <w:rsid w:val="00CA4CC4"/>
    <w:rsid w:val="00CA4D56"/>
    <w:rsid w:val="00CA4F75"/>
    <w:rsid w:val="00CA514B"/>
    <w:rsid w:val="00CA55A2"/>
    <w:rsid w:val="00CA55C7"/>
    <w:rsid w:val="00CA5628"/>
    <w:rsid w:val="00CA5F5B"/>
    <w:rsid w:val="00CA5FBE"/>
    <w:rsid w:val="00CA6073"/>
    <w:rsid w:val="00CA654B"/>
    <w:rsid w:val="00CA77B9"/>
    <w:rsid w:val="00CA7971"/>
    <w:rsid w:val="00CA7A7B"/>
    <w:rsid w:val="00CA7B33"/>
    <w:rsid w:val="00CA7FB5"/>
    <w:rsid w:val="00CB09D3"/>
    <w:rsid w:val="00CB0ACB"/>
    <w:rsid w:val="00CB12E9"/>
    <w:rsid w:val="00CB1831"/>
    <w:rsid w:val="00CB192D"/>
    <w:rsid w:val="00CB20EE"/>
    <w:rsid w:val="00CB2B0B"/>
    <w:rsid w:val="00CB2BE5"/>
    <w:rsid w:val="00CB35F3"/>
    <w:rsid w:val="00CB46EE"/>
    <w:rsid w:val="00CB474B"/>
    <w:rsid w:val="00CB54BF"/>
    <w:rsid w:val="00CB5616"/>
    <w:rsid w:val="00CB5AE0"/>
    <w:rsid w:val="00CB5CEE"/>
    <w:rsid w:val="00CB6A1E"/>
    <w:rsid w:val="00CB77F1"/>
    <w:rsid w:val="00CB794B"/>
    <w:rsid w:val="00CB7E32"/>
    <w:rsid w:val="00CC05BA"/>
    <w:rsid w:val="00CC1A12"/>
    <w:rsid w:val="00CC1F68"/>
    <w:rsid w:val="00CC20D7"/>
    <w:rsid w:val="00CC2B2F"/>
    <w:rsid w:val="00CC2F19"/>
    <w:rsid w:val="00CC365E"/>
    <w:rsid w:val="00CC43AB"/>
    <w:rsid w:val="00CC50C8"/>
    <w:rsid w:val="00CC54EA"/>
    <w:rsid w:val="00CC59C6"/>
    <w:rsid w:val="00CC67AE"/>
    <w:rsid w:val="00CC69A7"/>
    <w:rsid w:val="00CC6BD1"/>
    <w:rsid w:val="00CC6F30"/>
    <w:rsid w:val="00CC7138"/>
    <w:rsid w:val="00CC741E"/>
    <w:rsid w:val="00CC7471"/>
    <w:rsid w:val="00CC7955"/>
    <w:rsid w:val="00CD00B8"/>
    <w:rsid w:val="00CD0243"/>
    <w:rsid w:val="00CD1B51"/>
    <w:rsid w:val="00CD1CFE"/>
    <w:rsid w:val="00CD23A8"/>
    <w:rsid w:val="00CD270F"/>
    <w:rsid w:val="00CD2EA0"/>
    <w:rsid w:val="00CD38DF"/>
    <w:rsid w:val="00CD3E58"/>
    <w:rsid w:val="00CD3E86"/>
    <w:rsid w:val="00CD41B8"/>
    <w:rsid w:val="00CD4A61"/>
    <w:rsid w:val="00CD4A75"/>
    <w:rsid w:val="00CD4C7B"/>
    <w:rsid w:val="00CD5176"/>
    <w:rsid w:val="00CD5436"/>
    <w:rsid w:val="00CD5D58"/>
    <w:rsid w:val="00CD5E99"/>
    <w:rsid w:val="00CD6435"/>
    <w:rsid w:val="00CD6703"/>
    <w:rsid w:val="00CD6842"/>
    <w:rsid w:val="00CD78D2"/>
    <w:rsid w:val="00CE0288"/>
    <w:rsid w:val="00CE054B"/>
    <w:rsid w:val="00CE0A16"/>
    <w:rsid w:val="00CE0B8C"/>
    <w:rsid w:val="00CE0BBA"/>
    <w:rsid w:val="00CE0C16"/>
    <w:rsid w:val="00CE1095"/>
    <w:rsid w:val="00CE1394"/>
    <w:rsid w:val="00CE1A7D"/>
    <w:rsid w:val="00CE27D3"/>
    <w:rsid w:val="00CE3213"/>
    <w:rsid w:val="00CE3B81"/>
    <w:rsid w:val="00CE3BD1"/>
    <w:rsid w:val="00CE3D00"/>
    <w:rsid w:val="00CE3E5A"/>
    <w:rsid w:val="00CE475C"/>
    <w:rsid w:val="00CE476C"/>
    <w:rsid w:val="00CE4876"/>
    <w:rsid w:val="00CE54B1"/>
    <w:rsid w:val="00CE5A3E"/>
    <w:rsid w:val="00CE5AB8"/>
    <w:rsid w:val="00CE676E"/>
    <w:rsid w:val="00CE6BF3"/>
    <w:rsid w:val="00CE7127"/>
    <w:rsid w:val="00CE7301"/>
    <w:rsid w:val="00CE7822"/>
    <w:rsid w:val="00CE7CBD"/>
    <w:rsid w:val="00CF07F5"/>
    <w:rsid w:val="00CF0F49"/>
    <w:rsid w:val="00CF120C"/>
    <w:rsid w:val="00CF15DD"/>
    <w:rsid w:val="00CF25AE"/>
    <w:rsid w:val="00CF2C4F"/>
    <w:rsid w:val="00CF2C9F"/>
    <w:rsid w:val="00CF2F60"/>
    <w:rsid w:val="00CF2FD0"/>
    <w:rsid w:val="00CF3059"/>
    <w:rsid w:val="00CF3C2E"/>
    <w:rsid w:val="00CF3E63"/>
    <w:rsid w:val="00CF4860"/>
    <w:rsid w:val="00CF5AD3"/>
    <w:rsid w:val="00CF5B54"/>
    <w:rsid w:val="00CF5B76"/>
    <w:rsid w:val="00CF73FA"/>
    <w:rsid w:val="00CF77AE"/>
    <w:rsid w:val="00CF79B4"/>
    <w:rsid w:val="00D00174"/>
    <w:rsid w:val="00D00217"/>
    <w:rsid w:val="00D0039B"/>
    <w:rsid w:val="00D00C0E"/>
    <w:rsid w:val="00D00E4C"/>
    <w:rsid w:val="00D01329"/>
    <w:rsid w:val="00D015EF"/>
    <w:rsid w:val="00D0160D"/>
    <w:rsid w:val="00D017C9"/>
    <w:rsid w:val="00D01E59"/>
    <w:rsid w:val="00D01E5B"/>
    <w:rsid w:val="00D02264"/>
    <w:rsid w:val="00D023DA"/>
    <w:rsid w:val="00D0310E"/>
    <w:rsid w:val="00D03911"/>
    <w:rsid w:val="00D04103"/>
    <w:rsid w:val="00D048E7"/>
    <w:rsid w:val="00D05687"/>
    <w:rsid w:val="00D05C9E"/>
    <w:rsid w:val="00D06427"/>
    <w:rsid w:val="00D06ABB"/>
    <w:rsid w:val="00D06BF8"/>
    <w:rsid w:val="00D07251"/>
    <w:rsid w:val="00D07401"/>
    <w:rsid w:val="00D074A7"/>
    <w:rsid w:val="00D07A30"/>
    <w:rsid w:val="00D103FC"/>
    <w:rsid w:val="00D10581"/>
    <w:rsid w:val="00D10E72"/>
    <w:rsid w:val="00D11700"/>
    <w:rsid w:val="00D11DF3"/>
    <w:rsid w:val="00D11E03"/>
    <w:rsid w:val="00D120B0"/>
    <w:rsid w:val="00D1230D"/>
    <w:rsid w:val="00D12C8F"/>
    <w:rsid w:val="00D12DDF"/>
    <w:rsid w:val="00D12ECF"/>
    <w:rsid w:val="00D1335D"/>
    <w:rsid w:val="00D133BA"/>
    <w:rsid w:val="00D138B4"/>
    <w:rsid w:val="00D13E75"/>
    <w:rsid w:val="00D13FE6"/>
    <w:rsid w:val="00D14063"/>
    <w:rsid w:val="00D145B1"/>
    <w:rsid w:val="00D145ED"/>
    <w:rsid w:val="00D14EAC"/>
    <w:rsid w:val="00D15D17"/>
    <w:rsid w:val="00D16129"/>
    <w:rsid w:val="00D166D8"/>
    <w:rsid w:val="00D16A69"/>
    <w:rsid w:val="00D16D3E"/>
    <w:rsid w:val="00D16E75"/>
    <w:rsid w:val="00D16FC8"/>
    <w:rsid w:val="00D1739A"/>
    <w:rsid w:val="00D1745E"/>
    <w:rsid w:val="00D177F8"/>
    <w:rsid w:val="00D20104"/>
    <w:rsid w:val="00D209C3"/>
    <w:rsid w:val="00D20B74"/>
    <w:rsid w:val="00D20E7D"/>
    <w:rsid w:val="00D210A3"/>
    <w:rsid w:val="00D212B7"/>
    <w:rsid w:val="00D21B63"/>
    <w:rsid w:val="00D22628"/>
    <w:rsid w:val="00D22BA7"/>
    <w:rsid w:val="00D22E47"/>
    <w:rsid w:val="00D23786"/>
    <w:rsid w:val="00D239FF"/>
    <w:rsid w:val="00D23A35"/>
    <w:rsid w:val="00D23AE6"/>
    <w:rsid w:val="00D23C59"/>
    <w:rsid w:val="00D23E60"/>
    <w:rsid w:val="00D25AB5"/>
    <w:rsid w:val="00D25C74"/>
    <w:rsid w:val="00D25F15"/>
    <w:rsid w:val="00D2673E"/>
    <w:rsid w:val="00D26AA2"/>
    <w:rsid w:val="00D26AE9"/>
    <w:rsid w:val="00D272E6"/>
    <w:rsid w:val="00D276C9"/>
    <w:rsid w:val="00D27780"/>
    <w:rsid w:val="00D27887"/>
    <w:rsid w:val="00D27AFD"/>
    <w:rsid w:val="00D27E3D"/>
    <w:rsid w:val="00D30301"/>
    <w:rsid w:val="00D3057D"/>
    <w:rsid w:val="00D30A67"/>
    <w:rsid w:val="00D30C7D"/>
    <w:rsid w:val="00D30C7E"/>
    <w:rsid w:val="00D30E63"/>
    <w:rsid w:val="00D310DF"/>
    <w:rsid w:val="00D3258F"/>
    <w:rsid w:val="00D32B8A"/>
    <w:rsid w:val="00D33118"/>
    <w:rsid w:val="00D3363B"/>
    <w:rsid w:val="00D33A18"/>
    <w:rsid w:val="00D34230"/>
    <w:rsid w:val="00D34997"/>
    <w:rsid w:val="00D349A9"/>
    <w:rsid w:val="00D34B1E"/>
    <w:rsid w:val="00D359EA"/>
    <w:rsid w:val="00D35C14"/>
    <w:rsid w:val="00D366C1"/>
    <w:rsid w:val="00D36B2F"/>
    <w:rsid w:val="00D373CC"/>
    <w:rsid w:val="00D37732"/>
    <w:rsid w:val="00D37906"/>
    <w:rsid w:val="00D37BA4"/>
    <w:rsid w:val="00D402F5"/>
    <w:rsid w:val="00D4033E"/>
    <w:rsid w:val="00D40727"/>
    <w:rsid w:val="00D40933"/>
    <w:rsid w:val="00D41585"/>
    <w:rsid w:val="00D418EC"/>
    <w:rsid w:val="00D42844"/>
    <w:rsid w:val="00D4294F"/>
    <w:rsid w:val="00D43109"/>
    <w:rsid w:val="00D43FBF"/>
    <w:rsid w:val="00D44163"/>
    <w:rsid w:val="00D44328"/>
    <w:rsid w:val="00D44C25"/>
    <w:rsid w:val="00D450E9"/>
    <w:rsid w:val="00D45A7D"/>
    <w:rsid w:val="00D45D1E"/>
    <w:rsid w:val="00D45EC0"/>
    <w:rsid w:val="00D46200"/>
    <w:rsid w:val="00D46C79"/>
    <w:rsid w:val="00D46E64"/>
    <w:rsid w:val="00D47464"/>
    <w:rsid w:val="00D47593"/>
    <w:rsid w:val="00D47740"/>
    <w:rsid w:val="00D50394"/>
    <w:rsid w:val="00D50476"/>
    <w:rsid w:val="00D50899"/>
    <w:rsid w:val="00D509AD"/>
    <w:rsid w:val="00D50A56"/>
    <w:rsid w:val="00D50FAB"/>
    <w:rsid w:val="00D51054"/>
    <w:rsid w:val="00D511FB"/>
    <w:rsid w:val="00D52212"/>
    <w:rsid w:val="00D536D1"/>
    <w:rsid w:val="00D53F4D"/>
    <w:rsid w:val="00D5423E"/>
    <w:rsid w:val="00D548D7"/>
    <w:rsid w:val="00D5494B"/>
    <w:rsid w:val="00D54EF9"/>
    <w:rsid w:val="00D55496"/>
    <w:rsid w:val="00D5555E"/>
    <w:rsid w:val="00D555A7"/>
    <w:rsid w:val="00D558CB"/>
    <w:rsid w:val="00D5621D"/>
    <w:rsid w:val="00D56D4F"/>
    <w:rsid w:val="00D572C1"/>
    <w:rsid w:val="00D57716"/>
    <w:rsid w:val="00D57B51"/>
    <w:rsid w:val="00D57ED7"/>
    <w:rsid w:val="00D60027"/>
    <w:rsid w:val="00D604C0"/>
    <w:rsid w:val="00D6117F"/>
    <w:rsid w:val="00D61338"/>
    <w:rsid w:val="00D61339"/>
    <w:rsid w:val="00D61B4D"/>
    <w:rsid w:val="00D62E82"/>
    <w:rsid w:val="00D62F93"/>
    <w:rsid w:val="00D63BB4"/>
    <w:rsid w:val="00D64033"/>
    <w:rsid w:val="00D641A2"/>
    <w:rsid w:val="00D641AE"/>
    <w:rsid w:val="00D643CD"/>
    <w:rsid w:val="00D646DB"/>
    <w:rsid w:val="00D649D3"/>
    <w:rsid w:val="00D64B2D"/>
    <w:rsid w:val="00D65F4C"/>
    <w:rsid w:val="00D669E9"/>
    <w:rsid w:val="00D66F34"/>
    <w:rsid w:val="00D66FF2"/>
    <w:rsid w:val="00D679C7"/>
    <w:rsid w:val="00D67CE5"/>
    <w:rsid w:val="00D703E4"/>
    <w:rsid w:val="00D7053B"/>
    <w:rsid w:val="00D705D5"/>
    <w:rsid w:val="00D71377"/>
    <w:rsid w:val="00D71444"/>
    <w:rsid w:val="00D722CD"/>
    <w:rsid w:val="00D728B0"/>
    <w:rsid w:val="00D728FD"/>
    <w:rsid w:val="00D738D6"/>
    <w:rsid w:val="00D73E24"/>
    <w:rsid w:val="00D73F4E"/>
    <w:rsid w:val="00D7400F"/>
    <w:rsid w:val="00D74178"/>
    <w:rsid w:val="00D742F4"/>
    <w:rsid w:val="00D74DD7"/>
    <w:rsid w:val="00D74FCF"/>
    <w:rsid w:val="00D750F2"/>
    <w:rsid w:val="00D75638"/>
    <w:rsid w:val="00D75A54"/>
    <w:rsid w:val="00D75BB4"/>
    <w:rsid w:val="00D7686B"/>
    <w:rsid w:val="00D76AC8"/>
    <w:rsid w:val="00D7786F"/>
    <w:rsid w:val="00D77D71"/>
    <w:rsid w:val="00D805A4"/>
    <w:rsid w:val="00D80795"/>
    <w:rsid w:val="00D80A1F"/>
    <w:rsid w:val="00D80F5E"/>
    <w:rsid w:val="00D81B94"/>
    <w:rsid w:val="00D81B9C"/>
    <w:rsid w:val="00D81E07"/>
    <w:rsid w:val="00D81F19"/>
    <w:rsid w:val="00D82DC3"/>
    <w:rsid w:val="00D8301B"/>
    <w:rsid w:val="00D83E5E"/>
    <w:rsid w:val="00D83F47"/>
    <w:rsid w:val="00D84F19"/>
    <w:rsid w:val="00D85C64"/>
    <w:rsid w:val="00D86932"/>
    <w:rsid w:val="00D8694E"/>
    <w:rsid w:val="00D86C62"/>
    <w:rsid w:val="00D870B2"/>
    <w:rsid w:val="00D87A08"/>
    <w:rsid w:val="00D87E00"/>
    <w:rsid w:val="00D87F5A"/>
    <w:rsid w:val="00D90351"/>
    <w:rsid w:val="00D90718"/>
    <w:rsid w:val="00D90957"/>
    <w:rsid w:val="00D90E48"/>
    <w:rsid w:val="00D90F3D"/>
    <w:rsid w:val="00D911B2"/>
    <w:rsid w:val="00D9134D"/>
    <w:rsid w:val="00D915DA"/>
    <w:rsid w:val="00D91A9B"/>
    <w:rsid w:val="00D91BCA"/>
    <w:rsid w:val="00D92B08"/>
    <w:rsid w:val="00D93CEB"/>
    <w:rsid w:val="00D93EF1"/>
    <w:rsid w:val="00D94A97"/>
    <w:rsid w:val="00D95A58"/>
    <w:rsid w:val="00D95A6D"/>
    <w:rsid w:val="00D95AF8"/>
    <w:rsid w:val="00D95F4A"/>
    <w:rsid w:val="00D96D11"/>
    <w:rsid w:val="00D96F98"/>
    <w:rsid w:val="00D96FFF"/>
    <w:rsid w:val="00D97D72"/>
    <w:rsid w:val="00D97DD9"/>
    <w:rsid w:val="00DA029A"/>
    <w:rsid w:val="00DA046B"/>
    <w:rsid w:val="00DA0867"/>
    <w:rsid w:val="00DA094E"/>
    <w:rsid w:val="00DA1584"/>
    <w:rsid w:val="00DA192E"/>
    <w:rsid w:val="00DA1BDD"/>
    <w:rsid w:val="00DA1E58"/>
    <w:rsid w:val="00DA1EBA"/>
    <w:rsid w:val="00DA2930"/>
    <w:rsid w:val="00DA2BED"/>
    <w:rsid w:val="00DA343D"/>
    <w:rsid w:val="00DA3859"/>
    <w:rsid w:val="00DA4533"/>
    <w:rsid w:val="00DA46A4"/>
    <w:rsid w:val="00DA5135"/>
    <w:rsid w:val="00DA5616"/>
    <w:rsid w:val="00DA5C4E"/>
    <w:rsid w:val="00DA5CBB"/>
    <w:rsid w:val="00DA5CFC"/>
    <w:rsid w:val="00DA5EC7"/>
    <w:rsid w:val="00DA5F98"/>
    <w:rsid w:val="00DA6227"/>
    <w:rsid w:val="00DA6CC3"/>
    <w:rsid w:val="00DA6D4A"/>
    <w:rsid w:val="00DA70C1"/>
    <w:rsid w:val="00DA7A03"/>
    <w:rsid w:val="00DB033E"/>
    <w:rsid w:val="00DB0C0E"/>
    <w:rsid w:val="00DB119A"/>
    <w:rsid w:val="00DB13AE"/>
    <w:rsid w:val="00DB1818"/>
    <w:rsid w:val="00DB2510"/>
    <w:rsid w:val="00DB2607"/>
    <w:rsid w:val="00DB276F"/>
    <w:rsid w:val="00DB2B5D"/>
    <w:rsid w:val="00DB4248"/>
    <w:rsid w:val="00DB4BA8"/>
    <w:rsid w:val="00DB5624"/>
    <w:rsid w:val="00DB6424"/>
    <w:rsid w:val="00DB6E8D"/>
    <w:rsid w:val="00DB70B2"/>
    <w:rsid w:val="00DB72F8"/>
    <w:rsid w:val="00DB732F"/>
    <w:rsid w:val="00DB7B68"/>
    <w:rsid w:val="00DC0297"/>
    <w:rsid w:val="00DC042D"/>
    <w:rsid w:val="00DC17FD"/>
    <w:rsid w:val="00DC1FD9"/>
    <w:rsid w:val="00DC262B"/>
    <w:rsid w:val="00DC2BC8"/>
    <w:rsid w:val="00DC2D95"/>
    <w:rsid w:val="00DC309B"/>
    <w:rsid w:val="00DC3231"/>
    <w:rsid w:val="00DC3B63"/>
    <w:rsid w:val="00DC3B85"/>
    <w:rsid w:val="00DC3FEB"/>
    <w:rsid w:val="00DC41E9"/>
    <w:rsid w:val="00DC451D"/>
    <w:rsid w:val="00DC4DA2"/>
    <w:rsid w:val="00DC4F59"/>
    <w:rsid w:val="00DC50B4"/>
    <w:rsid w:val="00DC5A84"/>
    <w:rsid w:val="00DC5F5E"/>
    <w:rsid w:val="00DC5F65"/>
    <w:rsid w:val="00DC6062"/>
    <w:rsid w:val="00DC6218"/>
    <w:rsid w:val="00DC731A"/>
    <w:rsid w:val="00DC7854"/>
    <w:rsid w:val="00DC7859"/>
    <w:rsid w:val="00DC78A1"/>
    <w:rsid w:val="00DD06F0"/>
    <w:rsid w:val="00DD102D"/>
    <w:rsid w:val="00DD28C0"/>
    <w:rsid w:val="00DD2D30"/>
    <w:rsid w:val="00DD399D"/>
    <w:rsid w:val="00DD43BA"/>
    <w:rsid w:val="00DD4C64"/>
    <w:rsid w:val="00DD50E2"/>
    <w:rsid w:val="00DD5312"/>
    <w:rsid w:val="00DD5C79"/>
    <w:rsid w:val="00DD70DE"/>
    <w:rsid w:val="00DD70FA"/>
    <w:rsid w:val="00DD722F"/>
    <w:rsid w:val="00DD771D"/>
    <w:rsid w:val="00DD7DC3"/>
    <w:rsid w:val="00DE0D91"/>
    <w:rsid w:val="00DE108B"/>
    <w:rsid w:val="00DE1496"/>
    <w:rsid w:val="00DE16E8"/>
    <w:rsid w:val="00DE17D1"/>
    <w:rsid w:val="00DE218C"/>
    <w:rsid w:val="00DE23B0"/>
    <w:rsid w:val="00DE2512"/>
    <w:rsid w:val="00DE2C64"/>
    <w:rsid w:val="00DE328A"/>
    <w:rsid w:val="00DE3629"/>
    <w:rsid w:val="00DE3784"/>
    <w:rsid w:val="00DE44B0"/>
    <w:rsid w:val="00DE4648"/>
    <w:rsid w:val="00DE4743"/>
    <w:rsid w:val="00DE4A98"/>
    <w:rsid w:val="00DE56A5"/>
    <w:rsid w:val="00DE572F"/>
    <w:rsid w:val="00DE582E"/>
    <w:rsid w:val="00DE5B44"/>
    <w:rsid w:val="00DE61E6"/>
    <w:rsid w:val="00DE67F4"/>
    <w:rsid w:val="00DE7030"/>
    <w:rsid w:val="00DE7DCD"/>
    <w:rsid w:val="00DF00A5"/>
    <w:rsid w:val="00DF04A8"/>
    <w:rsid w:val="00DF06BD"/>
    <w:rsid w:val="00DF077A"/>
    <w:rsid w:val="00DF08B7"/>
    <w:rsid w:val="00DF0B7F"/>
    <w:rsid w:val="00DF1BB9"/>
    <w:rsid w:val="00DF2B7B"/>
    <w:rsid w:val="00DF4A7C"/>
    <w:rsid w:val="00DF4D3E"/>
    <w:rsid w:val="00DF5B0C"/>
    <w:rsid w:val="00DF62E6"/>
    <w:rsid w:val="00DF6BD8"/>
    <w:rsid w:val="00DF761B"/>
    <w:rsid w:val="00DF76FE"/>
    <w:rsid w:val="00DF7733"/>
    <w:rsid w:val="00DF796C"/>
    <w:rsid w:val="00DF7AD8"/>
    <w:rsid w:val="00E00223"/>
    <w:rsid w:val="00E006E8"/>
    <w:rsid w:val="00E0098E"/>
    <w:rsid w:val="00E0204E"/>
    <w:rsid w:val="00E020D9"/>
    <w:rsid w:val="00E02297"/>
    <w:rsid w:val="00E02F6A"/>
    <w:rsid w:val="00E03198"/>
    <w:rsid w:val="00E0330F"/>
    <w:rsid w:val="00E035DC"/>
    <w:rsid w:val="00E03A46"/>
    <w:rsid w:val="00E03C19"/>
    <w:rsid w:val="00E03F18"/>
    <w:rsid w:val="00E0415B"/>
    <w:rsid w:val="00E044B2"/>
    <w:rsid w:val="00E058CC"/>
    <w:rsid w:val="00E058CE"/>
    <w:rsid w:val="00E05D8C"/>
    <w:rsid w:val="00E06135"/>
    <w:rsid w:val="00E062AA"/>
    <w:rsid w:val="00E062E3"/>
    <w:rsid w:val="00E074C7"/>
    <w:rsid w:val="00E077B2"/>
    <w:rsid w:val="00E07960"/>
    <w:rsid w:val="00E10477"/>
    <w:rsid w:val="00E1061A"/>
    <w:rsid w:val="00E108D7"/>
    <w:rsid w:val="00E10D5C"/>
    <w:rsid w:val="00E10D62"/>
    <w:rsid w:val="00E110F9"/>
    <w:rsid w:val="00E113C0"/>
    <w:rsid w:val="00E12190"/>
    <w:rsid w:val="00E12C52"/>
    <w:rsid w:val="00E13974"/>
    <w:rsid w:val="00E14268"/>
    <w:rsid w:val="00E14D0A"/>
    <w:rsid w:val="00E14E0F"/>
    <w:rsid w:val="00E179EB"/>
    <w:rsid w:val="00E17BC2"/>
    <w:rsid w:val="00E2016B"/>
    <w:rsid w:val="00E20D6B"/>
    <w:rsid w:val="00E2145E"/>
    <w:rsid w:val="00E21F36"/>
    <w:rsid w:val="00E22C13"/>
    <w:rsid w:val="00E22E0C"/>
    <w:rsid w:val="00E23454"/>
    <w:rsid w:val="00E23537"/>
    <w:rsid w:val="00E23973"/>
    <w:rsid w:val="00E23EAD"/>
    <w:rsid w:val="00E24530"/>
    <w:rsid w:val="00E250F4"/>
    <w:rsid w:val="00E251B4"/>
    <w:rsid w:val="00E257D4"/>
    <w:rsid w:val="00E25BEF"/>
    <w:rsid w:val="00E25C19"/>
    <w:rsid w:val="00E25E7F"/>
    <w:rsid w:val="00E27211"/>
    <w:rsid w:val="00E30372"/>
    <w:rsid w:val="00E30618"/>
    <w:rsid w:val="00E307FC"/>
    <w:rsid w:val="00E3081C"/>
    <w:rsid w:val="00E30DC9"/>
    <w:rsid w:val="00E313B9"/>
    <w:rsid w:val="00E3191A"/>
    <w:rsid w:val="00E31932"/>
    <w:rsid w:val="00E31E89"/>
    <w:rsid w:val="00E32571"/>
    <w:rsid w:val="00E33147"/>
    <w:rsid w:val="00E3337E"/>
    <w:rsid w:val="00E3356D"/>
    <w:rsid w:val="00E33A8A"/>
    <w:rsid w:val="00E34168"/>
    <w:rsid w:val="00E348F9"/>
    <w:rsid w:val="00E34A21"/>
    <w:rsid w:val="00E35687"/>
    <w:rsid w:val="00E35793"/>
    <w:rsid w:val="00E36407"/>
    <w:rsid w:val="00E3679D"/>
    <w:rsid w:val="00E37F0F"/>
    <w:rsid w:val="00E37F3D"/>
    <w:rsid w:val="00E4004D"/>
    <w:rsid w:val="00E4026E"/>
    <w:rsid w:val="00E40E41"/>
    <w:rsid w:val="00E40F38"/>
    <w:rsid w:val="00E41394"/>
    <w:rsid w:val="00E41AFF"/>
    <w:rsid w:val="00E42D93"/>
    <w:rsid w:val="00E43071"/>
    <w:rsid w:val="00E430BA"/>
    <w:rsid w:val="00E43472"/>
    <w:rsid w:val="00E43856"/>
    <w:rsid w:val="00E43A96"/>
    <w:rsid w:val="00E43DB9"/>
    <w:rsid w:val="00E442E6"/>
    <w:rsid w:val="00E448A1"/>
    <w:rsid w:val="00E44B0F"/>
    <w:rsid w:val="00E451D4"/>
    <w:rsid w:val="00E45C6E"/>
    <w:rsid w:val="00E45DC2"/>
    <w:rsid w:val="00E45E6B"/>
    <w:rsid w:val="00E4673B"/>
    <w:rsid w:val="00E50281"/>
    <w:rsid w:val="00E503AC"/>
    <w:rsid w:val="00E50D8E"/>
    <w:rsid w:val="00E50F6F"/>
    <w:rsid w:val="00E51C56"/>
    <w:rsid w:val="00E51DC4"/>
    <w:rsid w:val="00E52804"/>
    <w:rsid w:val="00E52A0F"/>
    <w:rsid w:val="00E539D7"/>
    <w:rsid w:val="00E539FD"/>
    <w:rsid w:val="00E541DF"/>
    <w:rsid w:val="00E54361"/>
    <w:rsid w:val="00E54456"/>
    <w:rsid w:val="00E546AB"/>
    <w:rsid w:val="00E54929"/>
    <w:rsid w:val="00E558EA"/>
    <w:rsid w:val="00E55DCB"/>
    <w:rsid w:val="00E561E6"/>
    <w:rsid w:val="00E564A6"/>
    <w:rsid w:val="00E56C91"/>
    <w:rsid w:val="00E56EEF"/>
    <w:rsid w:val="00E575B8"/>
    <w:rsid w:val="00E5765F"/>
    <w:rsid w:val="00E57795"/>
    <w:rsid w:val="00E57D6A"/>
    <w:rsid w:val="00E6006E"/>
    <w:rsid w:val="00E60321"/>
    <w:rsid w:val="00E60783"/>
    <w:rsid w:val="00E60C6C"/>
    <w:rsid w:val="00E60CAF"/>
    <w:rsid w:val="00E60E17"/>
    <w:rsid w:val="00E61B39"/>
    <w:rsid w:val="00E61F51"/>
    <w:rsid w:val="00E62835"/>
    <w:rsid w:val="00E62972"/>
    <w:rsid w:val="00E634D2"/>
    <w:rsid w:val="00E63985"/>
    <w:rsid w:val="00E64044"/>
    <w:rsid w:val="00E64523"/>
    <w:rsid w:val="00E646EC"/>
    <w:rsid w:val="00E64972"/>
    <w:rsid w:val="00E6528D"/>
    <w:rsid w:val="00E65882"/>
    <w:rsid w:val="00E6683D"/>
    <w:rsid w:val="00E678AF"/>
    <w:rsid w:val="00E67BE9"/>
    <w:rsid w:val="00E7041F"/>
    <w:rsid w:val="00E706A0"/>
    <w:rsid w:val="00E70736"/>
    <w:rsid w:val="00E70A06"/>
    <w:rsid w:val="00E70B26"/>
    <w:rsid w:val="00E71040"/>
    <w:rsid w:val="00E7181C"/>
    <w:rsid w:val="00E71E17"/>
    <w:rsid w:val="00E720F5"/>
    <w:rsid w:val="00E7229F"/>
    <w:rsid w:val="00E724A9"/>
    <w:rsid w:val="00E72746"/>
    <w:rsid w:val="00E730C7"/>
    <w:rsid w:val="00E73610"/>
    <w:rsid w:val="00E73923"/>
    <w:rsid w:val="00E751E7"/>
    <w:rsid w:val="00E76225"/>
    <w:rsid w:val="00E76317"/>
    <w:rsid w:val="00E76946"/>
    <w:rsid w:val="00E769AC"/>
    <w:rsid w:val="00E76A0D"/>
    <w:rsid w:val="00E76F3A"/>
    <w:rsid w:val="00E77645"/>
    <w:rsid w:val="00E77AE3"/>
    <w:rsid w:val="00E77BAF"/>
    <w:rsid w:val="00E77DCE"/>
    <w:rsid w:val="00E77E21"/>
    <w:rsid w:val="00E80156"/>
    <w:rsid w:val="00E808D1"/>
    <w:rsid w:val="00E810BF"/>
    <w:rsid w:val="00E8195C"/>
    <w:rsid w:val="00E819E5"/>
    <w:rsid w:val="00E82447"/>
    <w:rsid w:val="00E824CB"/>
    <w:rsid w:val="00E82625"/>
    <w:rsid w:val="00E82FDA"/>
    <w:rsid w:val="00E83697"/>
    <w:rsid w:val="00E83810"/>
    <w:rsid w:val="00E83E4C"/>
    <w:rsid w:val="00E84073"/>
    <w:rsid w:val="00E8410F"/>
    <w:rsid w:val="00E84230"/>
    <w:rsid w:val="00E84686"/>
    <w:rsid w:val="00E85353"/>
    <w:rsid w:val="00E8544F"/>
    <w:rsid w:val="00E8546B"/>
    <w:rsid w:val="00E854D4"/>
    <w:rsid w:val="00E855F7"/>
    <w:rsid w:val="00E858CD"/>
    <w:rsid w:val="00E858E2"/>
    <w:rsid w:val="00E8658B"/>
    <w:rsid w:val="00E86D9B"/>
    <w:rsid w:val="00E870A0"/>
    <w:rsid w:val="00E87213"/>
    <w:rsid w:val="00E91487"/>
    <w:rsid w:val="00E9163E"/>
    <w:rsid w:val="00E91DDC"/>
    <w:rsid w:val="00E925C9"/>
    <w:rsid w:val="00E92B2F"/>
    <w:rsid w:val="00E92B5B"/>
    <w:rsid w:val="00E93169"/>
    <w:rsid w:val="00E938B9"/>
    <w:rsid w:val="00E9444B"/>
    <w:rsid w:val="00E946BE"/>
    <w:rsid w:val="00E9482B"/>
    <w:rsid w:val="00E94C2C"/>
    <w:rsid w:val="00E94C85"/>
    <w:rsid w:val="00E9518B"/>
    <w:rsid w:val="00E957D0"/>
    <w:rsid w:val="00E95B3E"/>
    <w:rsid w:val="00E963F2"/>
    <w:rsid w:val="00E96442"/>
    <w:rsid w:val="00E96E72"/>
    <w:rsid w:val="00E96FF8"/>
    <w:rsid w:val="00E970D7"/>
    <w:rsid w:val="00E9769F"/>
    <w:rsid w:val="00E977C5"/>
    <w:rsid w:val="00E97F90"/>
    <w:rsid w:val="00EA00A8"/>
    <w:rsid w:val="00EA061B"/>
    <w:rsid w:val="00EA079A"/>
    <w:rsid w:val="00EA0892"/>
    <w:rsid w:val="00EA0AAF"/>
    <w:rsid w:val="00EA0F75"/>
    <w:rsid w:val="00EA1451"/>
    <w:rsid w:val="00EA17FF"/>
    <w:rsid w:val="00EA1C81"/>
    <w:rsid w:val="00EA1DC3"/>
    <w:rsid w:val="00EA1ED6"/>
    <w:rsid w:val="00EA20C7"/>
    <w:rsid w:val="00EA334E"/>
    <w:rsid w:val="00EA387F"/>
    <w:rsid w:val="00EA3C80"/>
    <w:rsid w:val="00EA401A"/>
    <w:rsid w:val="00EA4768"/>
    <w:rsid w:val="00EA4C27"/>
    <w:rsid w:val="00EA4D32"/>
    <w:rsid w:val="00EA4EA2"/>
    <w:rsid w:val="00EA52BB"/>
    <w:rsid w:val="00EA5D1E"/>
    <w:rsid w:val="00EA5DDA"/>
    <w:rsid w:val="00EA6CB4"/>
    <w:rsid w:val="00EA77EE"/>
    <w:rsid w:val="00EA7E54"/>
    <w:rsid w:val="00EB0925"/>
    <w:rsid w:val="00EB0A57"/>
    <w:rsid w:val="00EB0E70"/>
    <w:rsid w:val="00EB1075"/>
    <w:rsid w:val="00EB1483"/>
    <w:rsid w:val="00EB1C1B"/>
    <w:rsid w:val="00EB1F86"/>
    <w:rsid w:val="00EB20C0"/>
    <w:rsid w:val="00EB2549"/>
    <w:rsid w:val="00EB2AF5"/>
    <w:rsid w:val="00EB2FDC"/>
    <w:rsid w:val="00EB3098"/>
    <w:rsid w:val="00EB3626"/>
    <w:rsid w:val="00EB38AD"/>
    <w:rsid w:val="00EB39A6"/>
    <w:rsid w:val="00EB3D75"/>
    <w:rsid w:val="00EB3E8D"/>
    <w:rsid w:val="00EB432A"/>
    <w:rsid w:val="00EB454E"/>
    <w:rsid w:val="00EB4566"/>
    <w:rsid w:val="00EB493B"/>
    <w:rsid w:val="00EB4E5D"/>
    <w:rsid w:val="00EB4F79"/>
    <w:rsid w:val="00EB564C"/>
    <w:rsid w:val="00EB5AFA"/>
    <w:rsid w:val="00EB62B7"/>
    <w:rsid w:val="00EB6489"/>
    <w:rsid w:val="00EB6772"/>
    <w:rsid w:val="00EB69C6"/>
    <w:rsid w:val="00EB7699"/>
    <w:rsid w:val="00EC08A9"/>
    <w:rsid w:val="00EC0A52"/>
    <w:rsid w:val="00EC1EA3"/>
    <w:rsid w:val="00EC2608"/>
    <w:rsid w:val="00EC266C"/>
    <w:rsid w:val="00EC2B3B"/>
    <w:rsid w:val="00EC3728"/>
    <w:rsid w:val="00EC3764"/>
    <w:rsid w:val="00EC39EB"/>
    <w:rsid w:val="00EC41DC"/>
    <w:rsid w:val="00EC464F"/>
    <w:rsid w:val="00EC46FB"/>
    <w:rsid w:val="00EC48FA"/>
    <w:rsid w:val="00EC4A25"/>
    <w:rsid w:val="00EC5195"/>
    <w:rsid w:val="00EC5873"/>
    <w:rsid w:val="00EC599A"/>
    <w:rsid w:val="00EC59FC"/>
    <w:rsid w:val="00EC5DC4"/>
    <w:rsid w:val="00EC6541"/>
    <w:rsid w:val="00EC6834"/>
    <w:rsid w:val="00EC6A06"/>
    <w:rsid w:val="00EC6D05"/>
    <w:rsid w:val="00EC717A"/>
    <w:rsid w:val="00EC76AF"/>
    <w:rsid w:val="00EC7A1A"/>
    <w:rsid w:val="00EC7ABA"/>
    <w:rsid w:val="00ED03E3"/>
    <w:rsid w:val="00ED0538"/>
    <w:rsid w:val="00ED05B8"/>
    <w:rsid w:val="00ED07E4"/>
    <w:rsid w:val="00ED09BF"/>
    <w:rsid w:val="00ED122F"/>
    <w:rsid w:val="00ED1D93"/>
    <w:rsid w:val="00ED20B1"/>
    <w:rsid w:val="00ED239F"/>
    <w:rsid w:val="00ED3257"/>
    <w:rsid w:val="00ED43A5"/>
    <w:rsid w:val="00ED4820"/>
    <w:rsid w:val="00ED566E"/>
    <w:rsid w:val="00ED67FF"/>
    <w:rsid w:val="00ED68E1"/>
    <w:rsid w:val="00ED7139"/>
    <w:rsid w:val="00ED7ECC"/>
    <w:rsid w:val="00EE03F3"/>
    <w:rsid w:val="00EE1512"/>
    <w:rsid w:val="00EE2015"/>
    <w:rsid w:val="00EE217F"/>
    <w:rsid w:val="00EE2367"/>
    <w:rsid w:val="00EE24AC"/>
    <w:rsid w:val="00EE2509"/>
    <w:rsid w:val="00EE2B51"/>
    <w:rsid w:val="00EE342D"/>
    <w:rsid w:val="00EE4120"/>
    <w:rsid w:val="00EE426A"/>
    <w:rsid w:val="00EE44AD"/>
    <w:rsid w:val="00EE4EA4"/>
    <w:rsid w:val="00EE5483"/>
    <w:rsid w:val="00EE6AD2"/>
    <w:rsid w:val="00EE6CA8"/>
    <w:rsid w:val="00EE6D0D"/>
    <w:rsid w:val="00EE6D6E"/>
    <w:rsid w:val="00EE78CE"/>
    <w:rsid w:val="00EE7D61"/>
    <w:rsid w:val="00EF0237"/>
    <w:rsid w:val="00EF02A4"/>
    <w:rsid w:val="00EF15BA"/>
    <w:rsid w:val="00EF1E0A"/>
    <w:rsid w:val="00EF2266"/>
    <w:rsid w:val="00EF2617"/>
    <w:rsid w:val="00EF267F"/>
    <w:rsid w:val="00EF2758"/>
    <w:rsid w:val="00EF2C59"/>
    <w:rsid w:val="00EF2EEF"/>
    <w:rsid w:val="00EF2F1F"/>
    <w:rsid w:val="00EF40DF"/>
    <w:rsid w:val="00EF462F"/>
    <w:rsid w:val="00EF4E32"/>
    <w:rsid w:val="00EF5090"/>
    <w:rsid w:val="00EF7671"/>
    <w:rsid w:val="00EF773B"/>
    <w:rsid w:val="00EF78A1"/>
    <w:rsid w:val="00F007A8"/>
    <w:rsid w:val="00F00C1E"/>
    <w:rsid w:val="00F0134B"/>
    <w:rsid w:val="00F01B4B"/>
    <w:rsid w:val="00F01F47"/>
    <w:rsid w:val="00F025A2"/>
    <w:rsid w:val="00F02960"/>
    <w:rsid w:val="00F02A0B"/>
    <w:rsid w:val="00F02C12"/>
    <w:rsid w:val="00F0310B"/>
    <w:rsid w:val="00F03967"/>
    <w:rsid w:val="00F04103"/>
    <w:rsid w:val="00F04C08"/>
    <w:rsid w:val="00F04C45"/>
    <w:rsid w:val="00F04F0E"/>
    <w:rsid w:val="00F0500E"/>
    <w:rsid w:val="00F059C4"/>
    <w:rsid w:val="00F05D71"/>
    <w:rsid w:val="00F0608A"/>
    <w:rsid w:val="00F0653E"/>
    <w:rsid w:val="00F06580"/>
    <w:rsid w:val="00F06F0B"/>
    <w:rsid w:val="00F07388"/>
    <w:rsid w:val="00F075BF"/>
    <w:rsid w:val="00F07834"/>
    <w:rsid w:val="00F0796F"/>
    <w:rsid w:val="00F07FD6"/>
    <w:rsid w:val="00F1009E"/>
    <w:rsid w:val="00F1031F"/>
    <w:rsid w:val="00F113CC"/>
    <w:rsid w:val="00F11953"/>
    <w:rsid w:val="00F11D6B"/>
    <w:rsid w:val="00F11DCD"/>
    <w:rsid w:val="00F11DF0"/>
    <w:rsid w:val="00F1208F"/>
    <w:rsid w:val="00F12246"/>
    <w:rsid w:val="00F12B8B"/>
    <w:rsid w:val="00F12D4C"/>
    <w:rsid w:val="00F13E8C"/>
    <w:rsid w:val="00F14893"/>
    <w:rsid w:val="00F148E6"/>
    <w:rsid w:val="00F14BAA"/>
    <w:rsid w:val="00F152C7"/>
    <w:rsid w:val="00F156DA"/>
    <w:rsid w:val="00F161D2"/>
    <w:rsid w:val="00F16971"/>
    <w:rsid w:val="00F16D9B"/>
    <w:rsid w:val="00F17066"/>
    <w:rsid w:val="00F2026E"/>
    <w:rsid w:val="00F20620"/>
    <w:rsid w:val="00F20B49"/>
    <w:rsid w:val="00F20C7B"/>
    <w:rsid w:val="00F21814"/>
    <w:rsid w:val="00F22078"/>
    <w:rsid w:val="00F2210A"/>
    <w:rsid w:val="00F22286"/>
    <w:rsid w:val="00F22362"/>
    <w:rsid w:val="00F2288F"/>
    <w:rsid w:val="00F22C94"/>
    <w:rsid w:val="00F22D6A"/>
    <w:rsid w:val="00F23892"/>
    <w:rsid w:val="00F24379"/>
    <w:rsid w:val="00F244E0"/>
    <w:rsid w:val="00F24B21"/>
    <w:rsid w:val="00F24EC7"/>
    <w:rsid w:val="00F25010"/>
    <w:rsid w:val="00F25290"/>
    <w:rsid w:val="00F254CC"/>
    <w:rsid w:val="00F2595D"/>
    <w:rsid w:val="00F25B2B"/>
    <w:rsid w:val="00F26047"/>
    <w:rsid w:val="00F2626C"/>
    <w:rsid w:val="00F26817"/>
    <w:rsid w:val="00F2754C"/>
    <w:rsid w:val="00F2783F"/>
    <w:rsid w:val="00F279CE"/>
    <w:rsid w:val="00F27D44"/>
    <w:rsid w:val="00F307D5"/>
    <w:rsid w:val="00F316DD"/>
    <w:rsid w:val="00F31951"/>
    <w:rsid w:val="00F31BC7"/>
    <w:rsid w:val="00F31CC8"/>
    <w:rsid w:val="00F32043"/>
    <w:rsid w:val="00F32173"/>
    <w:rsid w:val="00F3250E"/>
    <w:rsid w:val="00F3264A"/>
    <w:rsid w:val="00F326D6"/>
    <w:rsid w:val="00F32EE5"/>
    <w:rsid w:val="00F33FC9"/>
    <w:rsid w:val="00F34D44"/>
    <w:rsid w:val="00F34D65"/>
    <w:rsid w:val="00F34F33"/>
    <w:rsid w:val="00F354DC"/>
    <w:rsid w:val="00F35E34"/>
    <w:rsid w:val="00F361F1"/>
    <w:rsid w:val="00F36414"/>
    <w:rsid w:val="00F3663B"/>
    <w:rsid w:val="00F36CD3"/>
    <w:rsid w:val="00F36F29"/>
    <w:rsid w:val="00F36F2F"/>
    <w:rsid w:val="00F372B6"/>
    <w:rsid w:val="00F37743"/>
    <w:rsid w:val="00F37A4D"/>
    <w:rsid w:val="00F37E7D"/>
    <w:rsid w:val="00F40310"/>
    <w:rsid w:val="00F41ED1"/>
    <w:rsid w:val="00F42B86"/>
    <w:rsid w:val="00F430F6"/>
    <w:rsid w:val="00F43636"/>
    <w:rsid w:val="00F43975"/>
    <w:rsid w:val="00F43EAA"/>
    <w:rsid w:val="00F44FCE"/>
    <w:rsid w:val="00F45294"/>
    <w:rsid w:val="00F46259"/>
    <w:rsid w:val="00F46576"/>
    <w:rsid w:val="00F47078"/>
    <w:rsid w:val="00F4731F"/>
    <w:rsid w:val="00F508DC"/>
    <w:rsid w:val="00F514B8"/>
    <w:rsid w:val="00F51A7D"/>
    <w:rsid w:val="00F51F16"/>
    <w:rsid w:val="00F5243A"/>
    <w:rsid w:val="00F52C72"/>
    <w:rsid w:val="00F52DBE"/>
    <w:rsid w:val="00F53309"/>
    <w:rsid w:val="00F537D6"/>
    <w:rsid w:val="00F53A19"/>
    <w:rsid w:val="00F53AAD"/>
    <w:rsid w:val="00F53C8B"/>
    <w:rsid w:val="00F541F6"/>
    <w:rsid w:val="00F5490A"/>
    <w:rsid w:val="00F54A3D"/>
    <w:rsid w:val="00F54F7D"/>
    <w:rsid w:val="00F551F0"/>
    <w:rsid w:val="00F5568C"/>
    <w:rsid w:val="00F55A2B"/>
    <w:rsid w:val="00F5714A"/>
    <w:rsid w:val="00F57256"/>
    <w:rsid w:val="00F57BF9"/>
    <w:rsid w:val="00F57DB1"/>
    <w:rsid w:val="00F57DC1"/>
    <w:rsid w:val="00F60337"/>
    <w:rsid w:val="00F603BE"/>
    <w:rsid w:val="00F6050F"/>
    <w:rsid w:val="00F61917"/>
    <w:rsid w:val="00F619C5"/>
    <w:rsid w:val="00F62456"/>
    <w:rsid w:val="00F62609"/>
    <w:rsid w:val="00F62CB5"/>
    <w:rsid w:val="00F62D28"/>
    <w:rsid w:val="00F62E3D"/>
    <w:rsid w:val="00F63DF1"/>
    <w:rsid w:val="00F63E83"/>
    <w:rsid w:val="00F63F68"/>
    <w:rsid w:val="00F64238"/>
    <w:rsid w:val="00F6472E"/>
    <w:rsid w:val="00F6484F"/>
    <w:rsid w:val="00F65098"/>
    <w:rsid w:val="00F650F0"/>
    <w:rsid w:val="00F65136"/>
    <w:rsid w:val="00F653B8"/>
    <w:rsid w:val="00F65589"/>
    <w:rsid w:val="00F65A0C"/>
    <w:rsid w:val="00F66359"/>
    <w:rsid w:val="00F66673"/>
    <w:rsid w:val="00F66AEC"/>
    <w:rsid w:val="00F66E5B"/>
    <w:rsid w:val="00F6758A"/>
    <w:rsid w:val="00F67AF6"/>
    <w:rsid w:val="00F67FC0"/>
    <w:rsid w:val="00F705E6"/>
    <w:rsid w:val="00F709F5"/>
    <w:rsid w:val="00F70D9C"/>
    <w:rsid w:val="00F7150E"/>
    <w:rsid w:val="00F71B89"/>
    <w:rsid w:val="00F72922"/>
    <w:rsid w:val="00F7353C"/>
    <w:rsid w:val="00F73638"/>
    <w:rsid w:val="00F7374F"/>
    <w:rsid w:val="00F73779"/>
    <w:rsid w:val="00F73B7D"/>
    <w:rsid w:val="00F73D47"/>
    <w:rsid w:val="00F74FB5"/>
    <w:rsid w:val="00F75201"/>
    <w:rsid w:val="00F753D8"/>
    <w:rsid w:val="00F75B5F"/>
    <w:rsid w:val="00F76050"/>
    <w:rsid w:val="00F76214"/>
    <w:rsid w:val="00F762D2"/>
    <w:rsid w:val="00F766A4"/>
    <w:rsid w:val="00F76F8F"/>
    <w:rsid w:val="00F7716F"/>
    <w:rsid w:val="00F777E4"/>
    <w:rsid w:val="00F80326"/>
    <w:rsid w:val="00F80C34"/>
    <w:rsid w:val="00F80C4B"/>
    <w:rsid w:val="00F80F08"/>
    <w:rsid w:val="00F80F72"/>
    <w:rsid w:val="00F81242"/>
    <w:rsid w:val="00F81496"/>
    <w:rsid w:val="00F8151C"/>
    <w:rsid w:val="00F81C97"/>
    <w:rsid w:val="00F82AAB"/>
    <w:rsid w:val="00F83135"/>
    <w:rsid w:val="00F83D67"/>
    <w:rsid w:val="00F83E59"/>
    <w:rsid w:val="00F83FA2"/>
    <w:rsid w:val="00F84081"/>
    <w:rsid w:val="00F84092"/>
    <w:rsid w:val="00F8443D"/>
    <w:rsid w:val="00F8488E"/>
    <w:rsid w:val="00F84AD1"/>
    <w:rsid w:val="00F8529B"/>
    <w:rsid w:val="00F8542B"/>
    <w:rsid w:val="00F8570F"/>
    <w:rsid w:val="00F8585E"/>
    <w:rsid w:val="00F861CE"/>
    <w:rsid w:val="00F8639A"/>
    <w:rsid w:val="00F86589"/>
    <w:rsid w:val="00F86B95"/>
    <w:rsid w:val="00F86BF3"/>
    <w:rsid w:val="00F86CDE"/>
    <w:rsid w:val="00F86D9C"/>
    <w:rsid w:val="00F8741F"/>
    <w:rsid w:val="00F90139"/>
    <w:rsid w:val="00F9019F"/>
    <w:rsid w:val="00F90371"/>
    <w:rsid w:val="00F90998"/>
    <w:rsid w:val="00F91374"/>
    <w:rsid w:val="00F92197"/>
    <w:rsid w:val="00F923AC"/>
    <w:rsid w:val="00F92E90"/>
    <w:rsid w:val="00F93493"/>
    <w:rsid w:val="00F9402E"/>
    <w:rsid w:val="00F941A4"/>
    <w:rsid w:val="00F94745"/>
    <w:rsid w:val="00F9501D"/>
    <w:rsid w:val="00F95700"/>
    <w:rsid w:val="00F95A53"/>
    <w:rsid w:val="00F95B43"/>
    <w:rsid w:val="00F96966"/>
    <w:rsid w:val="00F96CF4"/>
    <w:rsid w:val="00F971CB"/>
    <w:rsid w:val="00F973FA"/>
    <w:rsid w:val="00F97915"/>
    <w:rsid w:val="00F97D6E"/>
    <w:rsid w:val="00FA022E"/>
    <w:rsid w:val="00FA0274"/>
    <w:rsid w:val="00FA027E"/>
    <w:rsid w:val="00FA0A42"/>
    <w:rsid w:val="00FA0D44"/>
    <w:rsid w:val="00FA1245"/>
    <w:rsid w:val="00FA1266"/>
    <w:rsid w:val="00FA1336"/>
    <w:rsid w:val="00FA152B"/>
    <w:rsid w:val="00FA1C5C"/>
    <w:rsid w:val="00FA1CB3"/>
    <w:rsid w:val="00FA1DC7"/>
    <w:rsid w:val="00FA1FCA"/>
    <w:rsid w:val="00FA22EE"/>
    <w:rsid w:val="00FA26C7"/>
    <w:rsid w:val="00FA2C74"/>
    <w:rsid w:val="00FA2EA8"/>
    <w:rsid w:val="00FA3027"/>
    <w:rsid w:val="00FA35E1"/>
    <w:rsid w:val="00FA36B8"/>
    <w:rsid w:val="00FA489E"/>
    <w:rsid w:val="00FA4BA7"/>
    <w:rsid w:val="00FA52BC"/>
    <w:rsid w:val="00FA593C"/>
    <w:rsid w:val="00FA5B5E"/>
    <w:rsid w:val="00FA6453"/>
    <w:rsid w:val="00FA6B50"/>
    <w:rsid w:val="00FA7156"/>
    <w:rsid w:val="00FA7479"/>
    <w:rsid w:val="00FA760F"/>
    <w:rsid w:val="00FA7840"/>
    <w:rsid w:val="00FA7A0F"/>
    <w:rsid w:val="00FB019F"/>
    <w:rsid w:val="00FB0844"/>
    <w:rsid w:val="00FB0F52"/>
    <w:rsid w:val="00FB11CA"/>
    <w:rsid w:val="00FB16A0"/>
    <w:rsid w:val="00FB1950"/>
    <w:rsid w:val="00FB1984"/>
    <w:rsid w:val="00FB1ACE"/>
    <w:rsid w:val="00FB1C84"/>
    <w:rsid w:val="00FB1DB1"/>
    <w:rsid w:val="00FB1FDF"/>
    <w:rsid w:val="00FB23F4"/>
    <w:rsid w:val="00FB3649"/>
    <w:rsid w:val="00FB3AE7"/>
    <w:rsid w:val="00FB3FAE"/>
    <w:rsid w:val="00FB428A"/>
    <w:rsid w:val="00FB44C6"/>
    <w:rsid w:val="00FB4507"/>
    <w:rsid w:val="00FB46CA"/>
    <w:rsid w:val="00FB484B"/>
    <w:rsid w:val="00FB4BBF"/>
    <w:rsid w:val="00FB5C29"/>
    <w:rsid w:val="00FB5D30"/>
    <w:rsid w:val="00FB5DC7"/>
    <w:rsid w:val="00FB5DC9"/>
    <w:rsid w:val="00FB61EB"/>
    <w:rsid w:val="00FB6562"/>
    <w:rsid w:val="00FB69F2"/>
    <w:rsid w:val="00FB72DD"/>
    <w:rsid w:val="00FB76A8"/>
    <w:rsid w:val="00FC06F2"/>
    <w:rsid w:val="00FC07D2"/>
    <w:rsid w:val="00FC0B77"/>
    <w:rsid w:val="00FC114A"/>
    <w:rsid w:val="00FC1192"/>
    <w:rsid w:val="00FC13B2"/>
    <w:rsid w:val="00FC18C5"/>
    <w:rsid w:val="00FC1CF7"/>
    <w:rsid w:val="00FC20B6"/>
    <w:rsid w:val="00FC2308"/>
    <w:rsid w:val="00FC27A2"/>
    <w:rsid w:val="00FC28D5"/>
    <w:rsid w:val="00FC2AD3"/>
    <w:rsid w:val="00FC2D74"/>
    <w:rsid w:val="00FC40D1"/>
    <w:rsid w:val="00FC40D3"/>
    <w:rsid w:val="00FC5133"/>
    <w:rsid w:val="00FC5660"/>
    <w:rsid w:val="00FC573E"/>
    <w:rsid w:val="00FC5B5A"/>
    <w:rsid w:val="00FC63B6"/>
    <w:rsid w:val="00FC7138"/>
    <w:rsid w:val="00FC7194"/>
    <w:rsid w:val="00FC71B3"/>
    <w:rsid w:val="00FC77D8"/>
    <w:rsid w:val="00FC7BB4"/>
    <w:rsid w:val="00FC7F5B"/>
    <w:rsid w:val="00FC7F78"/>
    <w:rsid w:val="00FD03E5"/>
    <w:rsid w:val="00FD081F"/>
    <w:rsid w:val="00FD0AC7"/>
    <w:rsid w:val="00FD0D12"/>
    <w:rsid w:val="00FD0D53"/>
    <w:rsid w:val="00FD14E5"/>
    <w:rsid w:val="00FD1A67"/>
    <w:rsid w:val="00FD1A95"/>
    <w:rsid w:val="00FD1B9D"/>
    <w:rsid w:val="00FD1F4A"/>
    <w:rsid w:val="00FD1FA7"/>
    <w:rsid w:val="00FD23FD"/>
    <w:rsid w:val="00FD25B3"/>
    <w:rsid w:val="00FD2845"/>
    <w:rsid w:val="00FD2CBF"/>
    <w:rsid w:val="00FD30AB"/>
    <w:rsid w:val="00FD3E22"/>
    <w:rsid w:val="00FD44FF"/>
    <w:rsid w:val="00FD4A60"/>
    <w:rsid w:val="00FD4EDD"/>
    <w:rsid w:val="00FD55F1"/>
    <w:rsid w:val="00FD680B"/>
    <w:rsid w:val="00FD70C5"/>
    <w:rsid w:val="00FD7FDF"/>
    <w:rsid w:val="00FE0AD2"/>
    <w:rsid w:val="00FE0CE7"/>
    <w:rsid w:val="00FE0D6B"/>
    <w:rsid w:val="00FE0DB2"/>
    <w:rsid w:val="00FE10EA"/>
    <w:rsid w:val="00FE1F4E"/>
    <w:rsid w:val="00FE2463"/>
    <w:rsid w:val="00FE28E5"/>
    <w:rsid w:val="00FE3441"/>
    <w:rsid w:val="00FE55FB"/>
    <w:rsid w:val="00FE5909"/>
    <w:rsid w:val="00FE6025"/>
    <w:rsid w:val="00FE646F"/>
    <w:rsid w:val="00FE647C"/>
    <w:rsid w:val="00FE653C"/>
    <w:rsid w:val="00FE68DC"/>
    <w:rsid w:val="00FE6DC8"/>
    <w:rsid w:val="00FE77A7"/>
    <w:rsid w:val="00FE7F9A"/>
    <w:rsid w:val="00FF0142"/>
    <w:rsid w:val="00FF03B8"/>
    <w:rsid w:val="00FF05DE"/>
    <w:rsid w:val="00FF0BC3"/>
    <w:rsid w:val="00FF0F4F"/>
    <w:rsid w:val="00FF10DD"/>
    <w:rsid w:val="00FF122E"/>
    <w:rsid w:val="00FF1498"/>
    <w:rsid w:val="00FF1CE3"/>
    <w:rsid w:val="00FF3055"/>
    <w:rsid w:val="00FF3826"/>
    <w:rsid w:val="00FF3C83"/>
    <w:rsid w:val="00FF3FEE"/>
    <w:rsid w:val="00FF466F"/>
    <w:rsid w:val="00FF4683"/>
    <w:rsid w:val="00FF4750"/>
    <w:rsid w:val="00FF4802"/>
    <w:rsid w:val="00FF4FF4"/>
    <w:rsid w:val="00FF5002"/>
    <w:rsid w:val="00FF587D"/>
    <w:rsid w:val="00FF619B"/>
    <w:rsid w:val="00FF6A2B"/>
    <w:rsid w:val="00FF741F"/>
    <w:rsid w:val="00FF75EE"/>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1407"/>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paragraph" w:styleId="Caption">
    <w:name w:val="caption"/>
    <w:basedOn w:val="Normal"/>
    <w:next w:val="Normal"/>
    <w:unhideWhenUsed/>
    <w:qFormat/>
    <w:rsid w:val="00433AE9"/>
    <w:pPr>
      <w:spacing w:after="200"/>
    </w:pPr>
    <w:rPr>
      <w:i/>
      <w:iCs/>
      <w:color w:val="44546A" w:themeColor="text2"/>
      <w:sz w:val="18"/>
      <w:szCs w:val="18"/>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D9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D94"/>
    <w:rPr>
      <w:rFonts w:ascii="Arial" w:hAnsi="Arial"/>
      <w:lang w:val="en-GB" w:eastAsia="zh-CN"/>
    </w:rPr>
  </w:style>
  <w:style w:type="character" w:customStyle="1" w:styleId="Heading7Char">
    <w:name w:val="Heading 7 Char"/>
    <w:link w:val="Heading7"/>
    <w:rsid w:val="005910E6"/>
    <w:rPr>
      <w:rFonts w:ascii="Arial" w:hAnsi="Arial"/>
      <w:lang w:val="en-GB"/>
    </w:rPr>
  </w:style>
  <w:style w:type="paragraph" w:customStyle="1" w:styleId="paragraph">
    <w:name w:val="paragraph"/>
    <w:basedOn w:val="Normal"/>
    <w:rsid w:val="0047662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47662E"/>
  </w:style>
  <w:style w:type="character" w:customStyle="1" w:styleId="eop">
    <w:name w:val="eop"/>
    <w:basedOn w:val="DefaultParagraphFont"/>
    <w:rsid w:val="0047662E"/>
  </w:style>
  <w:style w:type="character" w:customStyle="1" w:styleId="spellingerror">
    <w:name w:val="spellingerror"/>
    <w:basedOn w:val="DefaultParagraphFont"/>
    <w:rsid w:val="0082391A"/>
  </w:style>
  <w:style w:type="paragraph" w:styleId="Revision">
    <w:name w:val="Revision"/>
    <w:hidden/>
    <w:uiPriority w:val="99"/>
    <w:semiHidden/>
    <w:rsid w:val="0057346D"/>
    <w:rPr>
      <w:lang w:val="en-GB"/>
    </w:rPr>
  </w:style>
  <w:style w:type="paragraph" w:styleId="CommentText">
    <w:name w:val="annotation text"/>
    <w:basedOn w:val="Normal"/>
    <w:link w:val="CommentTextChar"/>
    <w:uiPriority w:val="99"/>
    <w:qFormat/>
    <w:rsid w:val="00A73BA5"/>
    <w:pPr>
      <w:overflowPunct w:val="0"/>
      <w:autoSpaceDE w:val="0"/>
      <w:autoSpaceDN w:val="0"/>
      <w:adjustRightInd w:val="0"/>
      <w:spacing w:line="259" w:lineRule="auto"/>
      <w:textAlignment w:val="baseline"/>
    </w:pPr>
    <w:rPr>
      <w:rFonts w:eastAsia="Times New Roman"/>
      <w:lang w:eastAsia="ja-JP"/>
    </w:rPr>
  </w:style>
  <w:style w:type="character" w:customStyle="1" w:styleId="CommentTextChar">
    <w:name w:val="Comment Text Char"/>
    <w:basedOn w:val="DefaultParagraphFont"/>
    <w:link w:val="CommentText"/>
    <w:uiPriority w:val="99"/>
    <w:qFormat/>
    <w:rsid w:val="00A73BA5"/>
    <w:rPr>
      <w:rFonts w:eastAsia="Times New Roman"/>
      <w:lang w:val="en-GB" w:eastAsia="ja-JP"/>
    </w:rPr>
  </w:style>
  <w:style w:type="character" w:customStyle="1" w:styleId="PLChar">
    <w:name w:val="PL Char"/>
    <w:link w:val="PL"/>
    <w:qFormat/>
    <w:rsid w:val="00A73BA5"/>
    <w:rPr>
      <w:rFonts w:ascii="Courier New" w:hAnsi="Courier New"/>
      <w:noProof/>
      <w:sz w:val="16"/>
      <w:lang w:val="en-GB"/>
    </w:rPr>
  </w:style>
  <w:style w:type="character" w:customStyle="1" w:styleId="NOZchn">
    <w:name w:val="NO Zchn"/>
    <w:link w:val="NO"/>
    <w:rsid w:val="003158A8"/>
    <w:rPr>
      <w:lang w:val="en-GB"/>
    </w:rPr>
  </w:style>
  <w:style w:type="character" w:customStyle="1" w:styleId="B1Zchn">
    <w:name w:val="B1 Zchn"/>
    <w:link w:val="B1"/>
    <w:qFormat/>
    <w:rsid w:val="003158A8"/>
    <w:rPr>
      <w:lang w:val="en-GB"/>
    </w:rPr>
  </w:style>
  <w:style w:type="character" w:customStyle="1" w:styleId="Heading3Char">
    <w:name w:val="Heading 3 Char"/>
    <w:basedOn w:val="DefaultParagraphFont"/>
    <w:link w:val="Heading3"/>
    <w:rsid w:val="009819C5"/>
    <w:rPr>
      <w:rFonts w:ascii="Arial" w:hAnsi="Arial"/>
      <w:sz w:val="28"/>
      <w:lang w:val="en-GB"/>
    </w:rPr>
  </w:style>
  <w:style w:type="character" w:customStyle="1" w:styleId="TALChar">
    <w:name w:val="TAL Char"/>
    <w:link w:val="TAL"/>
    <w:qFormat/>
    <w:rsid w:val="009728B0"/>
    <w:rPr>
      <w:rFonts w:ascii="Arial" w:hAnsi="Arial"/>
      <w:sz w:val="18"/>
      <w:lang w:val="en-GB"/>
    </w:rPr>
  </w:style>
  <w:style w:type="character" w:customStyle="1" w:styleId="TACChar">
    <w:name w:val="TAC Char"/>
    <w:link w:val="TAC"/>
    <w:qFormat/>
    <w:rsid w:val="009728B0"/>
    <w:rPr>
      <w:rFonts w:ascii="Arial" w:hAnsi="Arial"/>
      <w:sz w:val="18"/>
      <w:lang w:val="en-GB"/>
    </w:rPr>
  </w:style>
  <w:style w:type="character" w:customStyle="1" w:styleId="TAHChar">
    <w:name w:val="TAH Char"/>
    <w:link w:val="TAH"/>
    <w:qFormat/>
    <w:rsid w:val="009728B0"/>
    <w:rPr>
      <w:rFonts w:ascii="Arial" w:hAnsi="Arial"/>
      <w:b/>
      <w:sz w:val="18"/>
      <w:lang w:val="en-GB"/>
    </w:rPr>
  </w:style>
  <w:style w:type="character" w:customStyle="1" w:styleId="B1Char1">
    <w:name w:val="B1 Char1"/>
    <w:qFormat/>
    <w:rsid w:val="00F2783F"/>
    <w:rPr>
      <w:rFonts w:eastAsia="Times New Roman"/>
      <w:lang w:val="en-GB" w:eastAsia="ja-JP"/>
    </w:rPr>
  </w:style>
  <w:style w:type="character" w:customStyle="1" w:styleId="B2Char">
    <w:name w:val="B2 Char"/>
    <w:link w:val="B2"/>
    <w:qFormat/>
    <w:rsid w:val="00F2783F"/>
    <w:rPr>
      <w:lang w:val="en-GB"/>
    </w:rPr>
  </w:style>
  <w:style w:type="character" w:customStyle="1" w:styleId="B3Char2">
    <w:name w:val="B3 Char2"/>
    <w:link w:val="B3"/>
    <w:qFormat/>
    <w:rsid w:val="00F2783F"/>
    <w:rPr>
      <w:lang w:val="en-GB"/>
    </w:rPr>
  </w:style>
  <w:style w:type="character" w:customStyle="1" w:styleId="B4Char">
    <w:name w:val="B4 Char"/>
    <w:link w:val="B4"/>
    <w:qFormat/>
    <w:rsid w:val="009D663A"/>
    <w:rPr>
      <w:lang w:val="en-GB"/>
    </w:rPr>
  </w:style>
  <w:style w:type="character" w:customStyle="1" w:styleId="B5Char">
    <w:name w:val="B5 Char"/>
    <w:link w:val="B5"/>
    <w:qFormat/>
    <w:rsid w:val="009D663A"/>
    <w:rPr>
      <w:lang w:val="en-GB"/>
    </w:rPr>
  </w:style>
  <w:style w:type="character" w:customStyle="1" w:styleId="NOChar">
    <w:name w:val="NO Char"/>
    <w:qFormat/>
    <w:rsid w:val="00B6570F"/>
    <w:rPr>
      <w:rFonts w:eastAsia="Times New Roman"/>
      <w:lang w:val="en-GB" w:eastAsia="ja-JP"/>
    </w:rPr>
  </w:style>
  <w:style w:type="character" w:customStyle="1" w:styleId="TALCar">
    <w:name w:val="TAL Car"/>
    <w:qFormat/>
    <w:rsid w:val="002818B2"/>
    <w:rPr>
      <w:rFonts w:ascii="Arial" w:eastAsia="Times New Roman" w:hAnsi="Arial"/>
      <w:sz w:val="18"/>
      <w:lang w:val="en-GB" w:eastAsia="ja-JP"/>
    </w:rPr>
  </w:style>
  <w:style w:type="character" w:customStyle="1" w:styleId="TAHCar">
    <w:name w:val="TAH Car"/>
    <w:qFormat/>
    <w:locked/>
    <w:rsid w:val="005F4706"/>
    <w:rPr>
      <w:rFonts w:ascii="Arial" w:eastAsia="Times New Roman" w:hAnsi="Arial"/>
      <w:b/>
      <w:sz w:val="18"/>
      <w:lang w:val="en-GB" w:eastAsia="ja-JP"/>
    </w:rPr>
  </w:style>
  <w:style w:type="character" w:customStyle="1" w:styleId="Heading2Char">
    <w:name w:val="Heading 2 Char"/>
    <w:basedOn w:val="DefaultParagraphFont"/>
    <w:link w:val="Heading2"/>
    <w:rsid w:val="00D074A7"/>
    <w:rPr>
      <w:rFonts w:ascii="Arial" w:hAnsi="Arial"/>
      <w:sz w:val="32"/>
      <w:lang w:val="en-GB"/>
    </w:rPr>
  </w:style>
  <w:style w:type="character" w:customStyle="1" w:styleId="Heading4Char">
    <w:name w:val="Heading 4 Char"/>
    <w:basedOn w:val="DefaultParagraphFont"/>
    <w:link w:val="Heading4"/>
    <w:rsid w:val="00D074A7"/>
    <w:rPr>
      <w:rFonts w:ascii="Arial" w:hAnsi="Arial"/>
      <w:sz w:val="24"/>
      <w:lang w:val="en-GB"/>
    </w:rPr>
  </w:style>
  <w:style w:type="character" w:customStyle="1" w:styleId="Heading1Char">
    <w:name w:val="Heading 1 Char"/>
    <w:basedOn w:val="DefaultParagraphFont"/>
    <w:link w:val="Heading1"/>
    <w:rsid w:val="005A33B5"/>
    <w:rPr>
      <w:rFonts w:ascii="Arial" w:hAnsi="Arial"/>
      <w:sz w:val="36"/>
      <w:lang w:val="en-GB"/>
    </w:rPr>
  </w:style>
  <w:style w:type="paragraph" w:styleId="CommentSubject">
    <w:name w:val="annotation subject"/>
    <w:basedOn w:val="CommentText"/>
    <w:next w:val="CommentText"/>
    <w:link w:val="CommentSubjectChar"/>
    <w:semiHidden/>
    <w:unhideWhenUsed/>
    <w:rsid w:val="0083049B"/>
    <w:pPr>
      <w:overflowPunct/>
      <w:autoSpaceDE/>
      <w:autoSpaceDN/>
      <w:adjustRightInd/>
      <w:spacing w:line="240" w:lineRule="auto"/>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83049B"/>
    <w:rPr>
      <w:rFonts w:eastAsia="Times New Roman"/>
      <w:b/>
      <w:bCs/>
      <w:lang w:val="en-GB" w:eastAsia="ja-JP"/>
    </w:rPr>
  </w:style>
  <w:style w:type="paragraph" w:customStyle="1" w:styleId="pf1">
    <w:name w:val="pf1"/>
    <w:basedOn w:val="Normal"/>
    <w:rsid w:val="00280648"/>
    <w:pPr>
      <w:spacing w:before="100" w:beforeAutospacing="1" w:after="100" w:afterAutospacing="1"/>
      <w:ind w:left="140"/>
    </w:pPr>
    <w:rPr>
      <w:rFonts w:eastAsia="Times New Roman"/>
      <w:sz w:val="24"/>
      <w:szCs w:val="24"/>
      <w:lang w:val="en-US"/>
    </w:rPr>
  </w:style>
  <w:style w:type="paragraph" w:customStyle="1" w:styleId="pf0">
    <w:name w:val="pf0"/>
    <w:basedOn w:val="Normal"/>
    <w:rsid w:val="00280648"/>
    <w:pPr>
      <w:spacing w:before="100" w:beforeAutospacing="1" w:after="100" w:afterAutospacing="1"/>
    </w:pPr>
    <w:rPr>
      <w:rFonts w:eastAsia="Times New Roman"/>
      <w:sz w:val="24"/>
      <w:szCs w:val="24"/>
      <w:lang w:val="en-US"/>
    </w:rPr>
  </w:style>
  <w:style w:type="character" w:customStyle="1" w:styleId="cf01">
    <w:name w:val="cf01"/>
    <w:basedOn w:val="DefaultParagraphFont"/>
    <w:rsid w:val="00280648"/>
    <w:rPr>
      <w:rFonts w:ascii="Segoe UI" w:hAnsi="Segoe UI" w:cs="Segoe UI" w:hint="default"/>
      <w:sz w:val="18"/>
      <w:szCs w:val="18"/>
    </w:rPr>
  </w:style>
  <w:style w:type="character" w:customStyle="1" w:styleId="cf21">
    <w:name w:val="cf21"/>
    <w:basedOn w:val="DefaultParagraphFont"/>
    <w:rsid w:val="00280648"/>
    <w:rPr>
      <w:rFonts w:ascii="Segoe UI" w:hAnsi="Segoe UI" w:cs="Segoe UI" w:hint="default"/>
      <w:i/>
      <w:iCs/>
      <w:color w:val="00B050"/>
      <w:sz w:val="18"/>
      <w:szCs w:val="18"/>
    </w:rPr>
  </w:style>
  <w:style w:type="character" w:customStyle="1" w:styleId="cf31">
    <w:name w:val="cf31"/>
    <w:basedOn w:val="DefaultParagraphFont"/>
    <w:rsid w:val="00280648"/>
    <w:rPr>
      <w:rFonts w:ascii="Segoe UI" w:hAnsi="Segoe UI" w:cs="Segoe UI" w:hint="default"/>
      <w:b/>
      <w:bCs/>
      <w:color w:val="008000"/>
      <w:sz w:val="18"/>
      <w:szCs w:val="18"/>
    </w:rPr>
  </w:style>
  <w:style w:type="character" w:customStyle="1" w:styleId="cf41">
    <w:name w:val="cf41"/>
    <w:basedOn w:val="DefaultParagraphFont"/>
    <w:rsid w:val="00280648"/>
    <w:rPr>
      <w:rFonts w:ascii="Segoe UI" w:hAnsi="Segoe UI" w:cs="Segoe UI" w:hint="default"/>
      <w:i/>
      <w:iCs/>
      <w:color w:val="FF0000"/>
      <w:sz w:val="18"/>
      <w:szCs w:val="18"/>
    </w:rPr>
  </w:style>
  <w:style w:type="character" w:customStyle="1" w:styleId="EditorsNoteChar">
    <w:name w:val="Editor's Note Char"/>
    <w:link w:val="EditorsNote"/>
    <w:qFormat/>
    <w:rsid w:val="00EB2549"/>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74186">
      <w:bodyDiv w:val="1"/>
      <w:marLeft w:val="0"/>
      <w:marRight w:val="0"/>
      <w:marTop w:val="0"/>
      <w:marBottom w:val="0"/>
      <w:divBdr>
        <w:top w:val="none" w:sz="0" w:space="0" w:color="auto"/>
        <w:left w:val="none" w:sz="0" w:space="0" w:color="auto"/>
        <w:bottom w:val="none" w:sz="0" w:space="0" w:color="auto"/>
        <w:right w:val="none" w:sz="0" w:space="0" w:color="auto"/>
      </w:divBdr>
    </w:div>
    <w:div w:id="32538249">
      <w:bodyDiv w:val="1"/>
      <w:marLeft w:val="0"/>
      <w:marRight w:val="0"/>
      <w:marTop w:val="0"/>
      <w:marBottom w:val="0"/>
      <w:divBdr>
        <w:top w:val="none" w:sz="0" w:space="0" w:color="auto"/>
        <w:left w:val="none" w:sz="0" w:space="0" w:color="auto"/>
        <w:bottom w:val="none" w:sz="0" w:space="0" w:color="auto"/>
        <w:right w:val="none" w:sz="0" w:space="0" w:color="auto"/>
      </w:divBdr>
    </w:div>
    <w:div w:id="38018150">
      <w:bodyDiv w:val="1"/>
      <w:marLeft w:val="0"/>
      <w:marRight w:val="0"/>
      <w:marTop w:val="0"/>
      <w:marBottom w:val="0"/>
      <w:divBdr>
        <w:top w:val="none" w:sz="0" w:space="0" w:color="auto"/>
        <w:left w:val="none" w:sz="0" w:space="0" w:color="auto"/>
        <w:bottom w:val="none" w:sz="0" w:space="0" w:color="auto"/>
        <w:right w:val="none" w:sz="0" w:space="0" w:color="auto"/>
      </w:divBdr>
    </w:div>
    <w:div w:id="52239311">
      <w:bodyDiv w:val="1"/>
      <w:marLeft w:val="0"/>
      <w:marRight w:val="0"/>
      <w:marTop w:val="0"/>
      <w:marBottom w:val="0"/>
      <w:divBdr>
        <w:top w:val="none" w:sz="0" w:space="0" w:color="auto"/>
        <w:left w:val="none" w:sz="0" w:space="0" w:color="auto"/>
        <w:bottom w:val="none" w:sz="0" w:space="0" w:color="auto"/>
        <w:right w:val="none" w:sz="0" w:space="0" w:color="auto"/>
      </w:divBdr>
    </w:div>
    <w:div w:id="77798502">
      <w:bodyDiv w:val="1"/>
      <w:marLeft w:val="0"/>
      <w:marRight w:val="0"/>
      <w:marTop w:val="0"/>
      <w:marBottom w:val="0"/>
      <w:divBdr>
        <w:top w:val="none" w:sz="0" w:space="0" w:color="auto"/>
        <w:left w:val="none" w:sz="0" w:space="0" w:color="auto"/>
        <w:bottom w:val="none" w:sz="0" w:space="0" w:color="auto"/>
        <w:right w:val="none" w:sz="0" w:space="0" w:color="auto"/>
      </w:divBdr>
    </w:div>
    <w:div w:id="103501126">
      <w:bodyDiv w:val="1"/>
      <w:marLeft w:val="0"/>
      <w:marRight w:val="0"/>
      <w:marTop w:val="0"/>
      <w:marBottom w:val="0"/>
      <w:divBdr>
        <w:top w:val="none" w:sz="0" w:space="0" w:color="auto"/>
        <w:left w:val="none" w:sz="0" w:space="0" w:color="auto"/>
        <w:bottom w:val="none" w:sz="0" w:space="0" w:color="auto"/>
        <w:right w:val="none" w:sz="0" w:space="0" w:color="auto"/>
      </w:divBdr>
      <w:divsChild>
        <w:div w:id="511337039">
          <w:marLeft w:val="533"/>
          <w:marRight w:val="0"/>
          <w:marTop w:val="0"/>
          <w:marBottom w:val="0"/>
          <w:divBdr>
            <w:top w:val="none" w:sz="0" w:space="0" w:color="auto"/>
            <w:left w:val="none" w:sz="0" w:space="0" w:color="auto"/>
            <w:bottom w:val="none" w:sz="0" w:space="0" w:color="auto"/>
            <w:right w:val="none" w:sz="0" w:space="0" w:color="auto"/>
          </w:divBdr>
        </w:div>
      </w:divsChild>
    </w:div>
    <w:div w:id="106050769">
      <w:bodyDiv w:val="1"/>
      <w:marLeft w:val="0"/>
      <w:marRight w:val="0"/>
      <w:marTop w:val="0"/>
      <w:marBottom w:val="0"/>
      <w:divBdr>
        <w:top w:val="none" w:sz="0" w:space="0" w:color="auto"/>
        <w:left w:val="none" w:sz="0" w:space="0" w:color="auto"/>
        <w:bottom w:val="none" w:sz="0" w:space="0" w:color="auto"/>
        <w:right w:val="none" w:sz="0" w:space="0" w:color="auto"/>
      </w:divBdr>
      <w:divsChild>
        <w:div w:id="570887929">
          <w:marLeft w:val="0"/>
          <w:marRight w:val="0"/>
          <w:marTop w:val="0"/>
          <w:marBottom w:val="0"/>
          <w:divBdr>
            <w:top w:val="none" w:sz="0" w:space="0" w:color="auto"/>
            <w:left w:val="none" w:sz="0" w:space="0" w:color="auto"/>
            <w:bottom w:val="none" w:sz="0" w:space="0" w:color="auto"/>
            <w:right w:val="none" w:sz="0" w:space="0" w:color="auto"/>
          </w:divBdr>
        </w:div>
        <w:div w:id="1770617091">
          <w:marLeft w:val="0"/>
          <w:marRight w:val="0"/>
          <w:marTop w:val="0"/>
          <w:marBottom w:val="0"/>
          <w:divBdr>
            <w:top w:val="none" w:sz="0" w:space="0" w:color="auto"/>
            <w:left w:val="none" w:sz="0" w:space="0" w:color="auto"/>
            <w:bottom w:val="none" w:sz="0" w:space="0" w:color="auto"/>
            <w:right w:val="none" w:sz="0" w:space="0" w:color="auto"/>
          </w:divBdr>
        </w:div>
      </w:divsChild>
    </w:div>
    <w:div w:id="113788274">
      <w:bodyDiv w:val="1"/>
      <w:marLeft w:val="0"/>
      <w:marRight w:val="0"/>
      <w:marTop w:val="0"/>
      <w:marBottom w:val="0"/>
      <w:divBdr>
        <w:top w:val="none" w:sz="0" w:space="0" w:color="auto"/>
        <w:left w:val="none" w:sz="0" w:space="0" w:color="auto"/>
        <w:bottom w:val="none" w:sz="0" w:space="0" w:color="auto"/>
        <w:right w:val="none" w:sz="0" w:space="0" w:color="auto"/>
      </w:divBdr>
    </w:div>
    <w:div w:id="118888273">
      <w:bodyDiv w:val="1"/>
      <w:marLeft w:val="0"/>
      <w:marRight w:val="0"/>
      <w:marTop w:val="0"/>
      <w:marBottom w:val="0"/>
      <w:divBdr>
        <w:top w:val="none" w:sz="0" w:space="0" w:color="auto"/>
        <w:left w:val="none" w:sz="0" w:space="0" w:color="auto"/>
        <w:bottom w:val="none" w:sz="0" w:space="0" w:color="auto"/>
        <w:right w:val="none" w:sz="0" w:space="0" w:color="auto"/>
      </w:divBdr>
    </w:div>
    <w:div w:id="140002446">
      <w:bodyDiv w:val="1"/>
      <w:marLeft w:val="0"/>
      <w:marRight w:val="0"/>
      <w:marTop w:val="0"/>
      <w:marBottom w:val="0"/>
      <w:divBdr>
        <w:top w:val="none" w:sz="0" w:space="0" w:color="auto"/>
        <w:left w:val="none" w:sz="0" w:space="0" w:color="auto"/>
        <w:bottom w:val="none" w:sz="0" w:space="0" w:color="auto"/>
        <w:right w:val="none" w:sz="0" w:space="0" w:color="auto"/>
      </w:divBdr>
      <w:divsChild>
        <w:div w:id="1330671145">
          <w:marLeft w:val="0"/>
          <w:marRight w:val="0"/>
          <w:marTop w:val="0"/>
          <w:marBottom w:val="0"/>
          <w:divBdr>
            <w:top w:val="none" w:sz="0" w:space="0" w:color="auto"/>
            <w:left w:val="none" w:sz="0" w:space="0" w:color="auto"/>
            <w:bottom w:val="none" w:sz="0" w:space="0" w:color="auto"/>
            <w:right w:val="none" w:sz="0" w:space="0" w:color="auto"/>
          </w:divBdr>
        </w:div>
        <w:div w:id="931402797">
          <w:marLeft w:val="0"/>
          <w:marRight w:val="0"/>
          <w:marTop w:val="0"/>
          <w:marBottom w:val="0"/>
          <w:divBdr>
            <w:top w:val="none" w:sz="0" w:space="0" w:color="auto"/>
            <w:left w:val="none" w:sz="0" w:space="0" w:color="auto"/>
            <w:bottom w:val="none" w:sz="0" w:space="0" w:color="auto"/>
            <w:right w:val="none" w:sz="0" w:space="0" w:color="auto"/>
          </w:divBdr>
        </w:div>
      </w:divsChild>
    </w:div>
    <w:div w:id="147675542">
      <w:bodyDiv w:val="1"/>
      <w:marLeft w:val="0"/>
      <w:marRight w:val="0"/>
      <w:marTop w:val="0"/>
      <w:marBottom w:val="0"/>
      <w:divBdr>
        <w:top w:val="none" w:sz="0" w:space="0" w:color="auto"/>
        <w:left w:val="none" w:sz="0" w:space="0" w:color="auto"/>
        <w:bottom w:val="none" w:sz="0" w:space="0" w:color="auto"/>
        <w:right w:val="none" w:sz="0" w:space="0" w:color="auto"/>
      </w:divBdr>
    </w:div>
    <w:div w:id="172457974">
      <w:bodyDiv w:val="1"/>
      <w:marLeft w:val="0"/>
      <w:marRight w:val="0"/>
      <w:marTop w:val="0"/>
      <w:marBottom w:val="0"/>
      <w:divBdr>
        <w:top w:val="none" w:sz="0" w:space="0" w:color="auto"/>
        <w:left w:val="none" w:sz="0" w:space="0" w:color="auto"/>
        <w:bottom w:val="none" w:sz="0" w:space="0" w:color="auto"/>
        <w:right w:val="none" w:sz="0" w:space="0" w:color="auto"/>
      </w:divBdr>
    </w:div>
    <w:div w:id="179466221">
      <w:bodyDiv w:val="1"/>
      <w:marLeft w:val="0"/>
      <w:marRight w:val="0"/>
      <w:marTop w:val="0"/>
      <w:marBottom w:val="0"/>
      <w:divBdr>
        <w:top w:val="none" w:sz="0" w:space="0" w:color="auto"/>
        <w:left w:val="none" w:sz="0" w:space="0" w:color="auto"/>
        <w:bottom w:val="none" w:sz="0" w:space="0" w:color="auto"/>
        <w:right w:val="none" w:sz="0" w:space="0" w:color="auto"/>
      </w:divBdr>
      <w:divsChild>
        <w:div w:id="1975670875">
          <w:marLeft w:val="533"/>
          <w:marRight w:val="0"/>
          <w:marTop w:val="0"/>
          <w:marBottom w:val="0"/>
          <w:divBdr>
            <w:top w:val="none" w:sz="0" w:space="0" w:color="auto"/>
            <w:left w:val="none" w:sz="0" w:space="0" w:color="auto"/>
            <w:bottom w:val="none" w:sz="0" w:space="0" w:color="auto"/>
            <w:right w:val="none" w:sz="0" w:space="0" w:color="auto"/>
          </w:divBdr>
        </w:div>
        <w:div w:id="181479734">
          <w:marLeft w:val="533"/>
          <w:marRight w:val="0"/>
          <w:marTop w:val="0"/>
          <w:marBottom w:val="0"/>
          <w:divBdr>
            <w:top w:val="none" w:sz="0" w:space="0" w:color="auto"/>
            <w:left w:val="none" w:sz="0" w:space="0" w:color="auto"/>
            <w:bottom w:val="none" w:sz="0" w:space="0" w:color="auto"/>
            <w:right w:val="none" w:sz="0" w:space="0" w:color="auto"/>
          </w:divBdr>
        </w:div>
      </w:divsChild>
    </w:div>
    <w:div w:id="221447374">
      <w:bodyDiv w:val="1"/>
      <w:marLeft w:val="0"/>
      <w:marRight w:val="0"/>
      <w:marTop w:val="0"/>
      <w:marBottom w:val="0"/>
      <w:divBdr>
        <w:top w:val="none" w:sz="0" w:space="0" w:color="auto"/>
        <w:left w:val="none" w:sz="0" w:space="0" w:color="auto"/>
        <w:bottom w:val="none" w:sz="0" w:space="0" w:color="auto"/>
        <w:right w:val="none" w:sz="0" w:space="0" w:color="auto"/>
      </w:divBdr>
      <w:divsChild>
        <w:div w:id="360209440">
          <w:marLeft w:val="533"/>
          <w:marRight w:val="0"/>
          <w:marTop w:val="0"/>
          <w:marBottom w:val="0"/>
          <w:divBdr>
            <w:top w:val="none" w:sz="0" w:space="0" w:color="auto"/>
            <w:left w:val="none" w:sz="0" w:space="0" w:color="auto"/>
            <w:bottom w:val="none" w:sz="0" w:space="0" w:color="auto"/>
            <w:right w:val="none" w:sz="0" w:space="0" w:color="auto"/>
          </w:divBdr>
        </w:div>
        <w:div w:id="1970743025">
          <w:marLeft w:val="533"/>
          <w:marRight w:val="0"/>
          <w:marTop w:val="0"/>
          <w:marBottom w:val="0"/>
          <w:divBdr>
            <w:top w:val="none" w:sz="0" w:space="0" w:color="auto"/>
            <w:left w:val="none" w:sz="0" w:space="0" w:color="auto"/>
            <w:bottom w:val="none" w:sz="0" w:space="0" w:color="auto"/>
            <w:right w:val="none" w:sz="0" w:space="0" w:color="auto"/>
          </w:divBdr>
        </w:div>
      </w:divsChild>
    </w:div>
    <w:div w:id="228738361">
      <w:bodyDiv w:val="1"/>
      <w:marLeft w:val="0"/>
      <w:marRight w:val="0"/>
      <w:marTop w:val="0"/>
      <w:marBottom w:val="0"/>
      <w:divBdr>
        <w:top w:val="none" w:sz="0" w:space="0" w:color="auto"/>
        <w:left w:val="none" w:sz="0" w:space="0" w:color="auto"/>
        <w:bottom w:val="none" w:sz="0" w:space="0" w:color="auto"/>
        <w:right w:val="none" w:sz="0" w:space="0" w:color="auto"/>
      </w:divBdr>
      <w:divsChild>
        <w:div w:id="1449929527">
          <w:marLeft w:val="533"/>
          <w:marRight w:val="0"/>
          <w:marTop w:val="0"/>
          <w:marBottom w:val="0"/>
          <w:divBdr>
            <w:top w:val="none" w:sz="0" w:space="0" w:color="auto"/>
            <w:left w:val="none" w:sz="0" w:space="0" w:color="auto"/>
            <w:bottom w:val="none" w:sz="0" w:space="0" w:color="auto"/>
            <w:right w:val="none" w:sz="0" w:space="0" w:color="auto"/>
          </w:divBdr>
        </w:div>
        <w:div w:id="906451601">
          <w:marLeft w:val="533"/>
          <w:marRight w:val="0"/>
          <w:marTop w:val="0"/>
          <w:marBottom w:val="0"/>
          <w:divBdr>
            <w:top w:val="none" w:sz="0" w:space="0" w:color="auto"/>
            <w:left w:val="none" w:sz="0" w:space="0" w:color="auto"/>
            <w:bottom w:val="none" w:sz="0" w:space="0" w:color="auto"/>
            <w:right w:val="none" w:sz="0" w:space="0" w:color="auto"/>
          </w:divBdr>
        </w:div>
      </w:divsChild>
    </w:div>
    <w:div w:id="276254683">
      <w:bodyDiv w:val="1"/>
      <w:marLeft w:val="0"/>
      <w:marRight w:val="0"/>
      <w:marTop w:val="0"/>
      <w:marBottom w:val="0"/>
      <w:divBdr>
        <w:top w:val="none" w:sz="0" w:space="0" w:color="auto"/>
        <w:left w:val="none" w:sz="0" w:space="0" w:color="auto"/>
        <w:bottom w:val="none" w:sz="0" w:space="0" w:color="auto"/>
        <w:right w:val="none" w:sz="0" w:space="0" w:color="auto"/>
      </w:divBdr>
      <w:divsChild>
        <w:div w:id="1600942852">
          <w:marLeft w:val="533"/>
          <w:marRight w:val="0"/>
          <w:marTop w:val="0"/>
          <w:marBottom w:val="0"/>
          <w:divBdr>
            <w:top w:val="none" w:sz="0" w:space="0" w:color="auto"/>
            <w:left w:val="none" w:sz="0" w:space="0" w:color="auto"/>
            <w:bottom w:val="none" w:sz="0" w:space="0" w:color="auto"/>
            <w:right w:val="none" w:sz="0" w:space="0" w:color="auto"/>
          </w:divBdr>
        </w:div>
      </w:divsChild>
    </w:div>
    <w:div w:id="293603293">
      <w:bodyDiv w:val="1"/>
      <w:marLeft w:val="0"/>
      <w:marRight w:val="0"/>
      <w:marTop w:val="0"/>
      <w:marBottom w:val="0"/>
      <w:divBdr>
        <w:top w:val="none" w:sz="0" w:space="0" w:color="auto"/>
        <w:left w:val="none" w:sz="0" w:space="0" w:color="auto"/>
        <w:bottom w:val="none" w:sz="0" w:space="0" w:color="auto"/>
        <w:right w:val="none" w:sz="0" w:space="0" w:color="auto"/>
      </w:divBdr>
      <w:divsChild>
        <w:div w:id="1145003760">
          <w:marLeft w:val="533"/>
          <w:marRight w:val="0"/>
          <w:marTop w:val="0"/>
          <w:marBottom w:val="0"/>
          <w:divBdr>
            <w:top w:val="none" w:sz="0" w:space="0" w:color="auto"/>
            <w:left w:val="none" w:sz="0" w:space="0" w:color="auto"/>
            <w:bottom w:val="none" w:sz="0" w:space="0" w:color="auto"/>
            <w:right w:val="none" w:sz="0" w:space="0" w:color="auto"/>
          </w:divBdr>
        </w:div>
        <w:div w:id="1312490653">
          <w:marLeft w:val="533"/>
          <w:marRight w:val="0"/>
          <w:marTop w:val="0"/>
          <w:marBottom w:val="0"/>
          <w:divBdr>
            <w:top w:val="none" w:sz="0" w:space="0" w:color="auto"/>
            <w:left w:val="none" w:sz="0" w:space="0" w:color="auto"/>
            <w:bottom w:val="none" w:sz="0" w:space="0" w:color="auto"/>
            <w:right w:val="none" w:sz="0" w:space="0" w:color="auto"/>
          </w:divBdr>
        </w:div>
        <w:div w:id="1174418471">
          <w:marLeft w:val="533"/>
          <w:marRight w:val="0"/>
          <w:marTop w:val="0"/>
          <w:marBottom w:val="0"/>
          <w:divBdr>
            <w:top w:val="none" w:sz="0" w:space="0" w:color="auto"/>
            <w:left w:val="none" w:sz="0" w:space="0" w:color="auto"/>
            <w:bottom w:val="none" w:sz="0" w:space="0" w:color="auto"/>
            <w:right w:val="none" w:sz="0" w:space="0" w:color="auto"/>
          </w:divBdr>
        </w:div>
        <w:div w:id="1463964614">
          <w:marLeft w:val="806"/>
          <w:marRight w:val="0"/>
          <w:marTop w:val="0"/>
          <w:marBottom w:val="0"/>
          <w:divBdr>
            <w:top w:val="none" w:sz="0" w:space="0" w:color="auto"/>
            <w:left w:val="none" w:sz="0" w:space="0" w:color="auto"/>
            <w:bottom w:val="none" w:sz="0" w:space="0" w:color="auto"/>
            <w:right w:val="none" w:sz="0" w:space="0" w:color="auto"/>
          </w:divBdr>
        </w:div>
        <w:div w:id="1413700451">
          <w:marLeft w:val="806"/>
          <w:marRight w:val="0"/>
          <w:marTop w:val="0"/>
          <w:marBottom w:val="0"/>
          <w:divBdr>
            <w:top w:val="none" w:sz="0" w:space="0" w:color="auto"/>
            <w:left w:val="none" w:sz="0" w:space="0" w:color="auto"/>
            <w:bottom w:val="none" w:sz="0" w:space="0" w:color="auto"/>
            <w:right w:val="none" w:sz="0" w:space="0" w:color="auto"/>
          </w:divBdr>
        </w:div>
        <w:div w:id="1666519110">
          <w:marLeft w:val="533"/>
          <w:marRight w:val="0"/>
          <w:marTop w:val="0"/>
          <w:marBottom w:val="0"/>
          <w:divBdr>
            <w:top w:val="none" w:sz="0" w:space="0" w:color="auto"/>
            <w:left w:val="none" w:sz="0" w:space="0" w:color="auto"/>
            <w:bottom w:val="none" w:sz="0" w:space="0" w:color="auto"/>
            <w:right w:val="none" w:sz="0" w:space="0" w:color="auto"/>
          </w:divBdr>
        </w:div>
        <w:div w:id="543716804">
          <w:marLeft w:val="533"/>
          <w:marRight w:val="0"/>
          <w:marTop w:val="0"/>
          <w:marBottom w:val="0"/>
          <w:divBdr>
            <w:top w:val="none" w:sz="0" w:space="0" w:color="auto"/>
            <w:left w:val="none" w:sz="0" w:space="0" w:color="auto"/>
            <w:bottom w:val="none" w:sz="0" w:space="0" w:color="auto"/>
            <w:right w:val="none" w:sz="0" w:space="0" w:color="auto"/>
          </w:divBdr>
        </w:div>
      </w:divsChild>
    </w:div>
    <w:div w:id="295184954">
      <w:bodyDiv w:val="1"/>
      <w:marLeft w:val="0"/>
      <w:marRight w:val="0"/>
      <w:marTop w:val="0"/>
      <w:marBottom w:val="0"/>
      <w:divBdr>
        <w:top w:val="none" w:sz="0" w:space="0" w:color="auto"/>
        <w:left w:val="none" w:sz="0" w:space="0" w:color="auto"/>
        <w:bottom w:val="none" w:sz="0" w:space="0" w:color="auto"/>
        <w:right w:val="none" w:sz="0" w:space="0" w:color="auto"/>
      </w:divBdr>
    </w:div>
    <w:div w:id="333730028">
      <w:bodyDiv w:val="1"/>
      <w:marLeft w:val="0"/>
      <w:marRight w:val="0"/>
      <w:marTop w:val="0"/>
      <w:marBottom w:val="0"/>
      <w:divBdr>
        <w:top w:val="none" w:sz="0" w:space="0" w:color="auto"/>
        <w:left w:val="none" w:sz="0" w:space="0" w:color="auto"/>
        <w:bottom w:val="none" w:sz="0" w:space="0" w:color="auto"/>
        <w:right w:val="none" w:sz="0" w:space="0" w:color="auto"/>
      </w:divBdr>
    </w:div>
    <w:div w:id="379133962">
      <w:bodyDiv w:val="1"/>
      <w:marLeft w:val="0"/>
      <w:marRight w:val="0"/>
      <w:marTop w:val="0"/>
      <w:marBottom w:val="0"/>
      <w:divBdr>
        <w:top w:val="none" w:sz="0" w:space="0" w:color="auto"/>
        <w:left w:val="none" w:sz="0" w:space="0" w:color="auto"/>
        <w:bottom w:val="none" w:sz="0" w:space="0" w:color="auto"/>
        <w:right w:val="none" w:sz="0" w:space="0" w:color="auto"/>
      </w:divBdr>
    </w:div>
    <w:div w:id="441612867">
      <w:bodyDiv w:val="1"/>
      <w:marLeft w:val="0"/>
      <w:marRight w:val="0"/>
      <w:marTop w:val="0"/>
      <w:marBottom w:val="0"/>
      <w:divBdr>
        <w:top w:val="none" w:sz="0" w:space="0" w:color="auto"/>
        <w:left w:val="none" w:sz="0" w:space="0" w:color="auto"/>
        <w:bottom w:val="none" w:sz="0" w:space="0" w:color="auto"/>
        <w:right w:val="none" w:sz="0" w:space="0" w:color="auto"/>
      </w:divBdr>
    </w:div>
    <w:div w:id="449201970">
      <w:bodyDiv w:val="1"/>
      <w:marLeft w:val="0"/>
      <w:marRight w:val="0"/>
      <w:marTop w:val="0"/>
      <w:marBottom w:val="0"/>
      <w:divBdr>
        <w:top w:val="none" w:sz="0" w:space="0" w:color="auto"/>
        <w:left w:val="none" w:sz="0" w:space="0" w:color="auto"/>
        <w:bottom w:val="none" w:sz="0" w:space="0" w:color="auto"/>
        <w:right w:val="none" w:sz="0" w:space="0" w:color="auto"/>
      </w:divBdr>
    </w:div>
    <w:div w:id="460004081">
      <w:bodyDiv w:val="1"/>
      <w:marLeft w:val="0"/>
      <w:marRight w:val="0"/>
      <w:marTop w:val="0"/>
      <w:marBottom w:val="0"/>
      <w:divBdr>
        <w:top w:val="none" w:sz="0" w:space="0" w:color="auto"/>
        <w:left w:val="none" w:sz="0" w:space="0" w:color="auto"/>
        <w:bottom w:val="none" w:sz="0" w:space="0" w:color="auto"/>
        <w:right w:val="none" w:sz="0" w:space="0" w:color="auto"/>
      </w:divBdr>
    </w:div>
    <w:div w:id="465202954">
      <w:bodyDiv w:val="1"/>
      <w:marLeft w:val="0"/>
      <w:marRight w:val="0"/>
      <w:marTop w:val="0"/>
      <w:marBottom w:val="0"/>
      <w:divBdr>
        <w:top w:val="none" w:sz="0" w:space="0" w:color="auto"/>
        <w:left w:val="none" w:sz="0" w:space="0" w:color="auto"/>
        <w:bottom w:val="none" w:sz="0" w:space="0" w:color="auto"/>
        <w:right w:val="none" w:sz="0" w:space="0" w:color="auto"/>
      </w:divBdr>
    </w:div>
    <w:div w:id="475949733">
      <w:bodyDiv w:val="1"/>
      <w:marLeft w:val="0"/>
      <w:marRight w:val="0"/>
      <w:marTop w:val="0"/>
      <w:marBottom w:val="0"/>
      <w:divBdr>
        <w:top w:val="none" w:sz="0" w:space="0" w:color="auto"/>
        <w:left w:val="none" w:sz="0" w:space="0" w:color="auto"/>
        <w:bottom w:val="none" w:sz="0" w:space="0" w:color="auto"/>
        <w:right w:val="none" w:sz="0" w:space="0" w:color="auto"/>
      </w:divBdr>
    </w:div>
    <w:div w:id="476997558">
      <w:bodyDiv w:val="1"/>
      <w:marLeft w:val="0"/>
      <w:marRight w:val="0"/>
      <w:marTop w:val="0"/>
      <w:marBottom w:val="0"/>
      <w:divBdr>
        <w:top w:val="none" w:sz="0" w:space="0" w:color="auto"/>
        <w:left w:val="none" w:sz="0" w:space="0" w:color="auto"/>
        <w:bottom w:val="none" w:sz="0" w:space="0" w:color="auto"/>
        <w:right w:val="none" w:sz="0" w:space="0" w:color="auto"/>
      </w:divBdr>
      <w:divsChild>
        <w:div w:id="1609853590">
          <w:marLeft w:val="533"/>
          <w:marRight w:val="0"/>
          <w:marTop w:val="0"/>
          <w:marBottom w:val="0"/>
          <w:divBdr>
            <w:top w:val="none" w:sz="0" w:space="0" w:color="auto"/>
            <w:left w:val="none" w:sz="0" w:space="0" w:color="auto"/>
            <w:bottom w:val="none" w:sz="0" w:space="0" w:color="auto"/>
            <w:right w:val="none" w:sz="0" w:space="0" w:color="auto"/>
          </w:divBdr>
        </w:div>
      </w:divsChild>
    </w:div>
    <w:div w:id="481428300">
      <w:bodyDiv w:val="1"/>
      <w:marLeft w:val="0"/>
      <w:marRight w:val="0"/>
      <w:marTop w:val="0"/>
      <w:marBottom w:val="0"/>
      <w:divBdr>
        <w:top w:val="none" w:sz="0" w:space="0" w:color="auto"/>
        <w:left w:val="none" w:sz="0" w:space="0" w:color="auto"/>
        <w:bottom w:val="none" w:sz="0" w:space="0" w:color="auto"/>
        <w:right w:val="none" w:sz="0" w:space="0" w:color="auto"/>
      </w:divBdr>
    </w:div>
    <w:div w:id="507909861">
      <w:bodyDiv w:val="1"/>
      <w:marLeft w:val="0"/>
      <w:marRight w:val="0"/>
      <w:marTop w:val="0"/>
      <w:marBottom w:val="0"/>
      <w:divBdr>
        <w:top w:val="none" w:sz="0" w:space="0" w:color="auto"/>
        <w:left w:val="none" w:sz="0" w:space="0" w:color="auto"/>
        <w:bottom w:val="none" w:sz="0" w:space="0" w:color="auto"/>
        <w:right w:val="none" w:sz="0" w:space="0" w:color="auto"/>
      </w:divBdr>
      <w:divsChild>
        <w:div w:id="1159155925">
          <w:marLeft w:val="53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535434365">
      <w:bodyDiv w:val="1"/>
      <w:marLeft w:val="0"/>
      <w:marRight w:val="0"/>
      <w:marTop w:val="0"/>
      <w:marBottom w:val="0"/>
      <w:divBdr>
        <w:top w:val="none" w:sz="0" w:space="0" w:color="auto"/>
        <w:left w:val="none" w:sz="0" w:space="0" w:color="auto"/>
        <w:bottom w:val="none" w:sz="0" w:space="0" w:color="auto"/>
        <w:right w:val="none" w:sz="0" w:space="0" w:color="auto"/>
      </w:divBdr>
      <w:divsChild>
        <w:div w:id="1044986718">
          <w:marLeft w:val="533"/>
          <w:marRight w:val="0"/>
          <w:marTop w:val="0"/>
          <w:marBottom w:val="0"/>
          <w:divBdr>
            <w:top w:val="none" w:sz="0" w:space="0" w:color="auto"/>
            <w:left w:val="none" w:sz="0" w:space="0" w:color="auto"/>
            <w:bottom w:val="none" w:sz="0" w:space="0" w:color="auto"/>
            <w:right w:val="none" w:sz="0" w:space="0" w:color="auto"/>
          </w:divBdr>
        </w:div>
      </w:divsChild>
    </w:div>
    <w:div w:id="566918146">
      <w:bodyDiv w:val="1"/>
      <w:marLeft w:val="0"/>
      <w:marRight w:val="0"/>
      <w:marTop w:val="0"/>
      <w:marBottom w:val="0"/>
      <w:divBdr>
        <w:top w:val="none" w:sz="0" w:space="0" w:color="auto"/>
        <w:left w:val="none" w:sz="0" w:space="0" w:color="auto"/>
        <w:bottom w:val="none" w:sz="0" w:space="0" w:color="auto"/>
        <w:right w:val="none" w:sz="0" w:space="0" w:color="auto"/>
      </w:divBdr>
      <w:divsChild>
        <w:div w:id="941645424">
          <w:marLeft w:val="1166"/>
          <w:marRight w:val="0"/>
          <w:marTop w:val="86"/>
          <w:marBottom w:val="0"/>
          <w:divBdr>
            <w:top w:val="none" w:sz="0" w:space="0" w:color="auto"/>
            <w:left w:val="none" w:sz="0" w:space="0" w:color="auto"/>
            <w:bottom w:val="none" w:sz="0" w:space="0" w:color="auto"/>
            <w:right w:val="none" w:sz="0" w:space="0" w:color="auto"/>
          </w:divBdr>
        </w:div>
        <w:div w:id="1352606004">
          <w:marLeft w:val="1166"/>
          <w:marRight w:val="0"/>
          <w:marTop w:val="86"/>
          <w:marBottom w:val="0"/>
          <w:divBdr>
            <w:top w:val="none" w:sz="0" w:space="0" w:color="auto"/>
            <w:left w:val="none" w:sz="0" w:space="0" w:color="auto"/>
            <w:bottom w:val="none" w:sz="0" w:space="0" w:color="auto"/>
            <w:right w:val="none" w:sz="0" w:space="0" w:color="auto"/>
          </w:divBdr>
        </w:div>
        <w:div w:id="776564168">
          <w:marLeft w:val="1166"/>
          <w:marRight w:val="0"/>
          <w:marTop w:val="86"/>
          <w:marBottom w:val="0"/>
          <w:divBdr>
            <w:top w:val="none" w:sz="0" w:space="0" w:color="auto"/>
            <w:left w:val="none" w:sz="0" w:space="0" w:color="auto"/>
            <w:bottom w:val="none" w:sz="0" w:space="0" w:color="auto"/>
            <w:right w:val="none" w:sz="0" w:space="0" w:color="auto"/>
          </w:divBdr>
        </w:div>
        <w:div w:id="1010106791">
          <w:marLeft w:val="1166"/>
          <w:marRight w:val="0"/>
          <w:marTop w:val="86"/>
          <w:marBottom w:val="0"/>
          <w:divBdr>
            <w:top w:val="none" w:sz="0" w:space="0" w:color="auto"/>
            <w:left w:val="none" w:sz="0" w:space="0" w:color="auto"/>
            <w:bottom w:val="none" w:sz="0" w:space="0" w:color="auto"/>
            <w:right w:val="none" w:sz="0" w:space="0" w:color="auto"/>
          </w:divBdr>
        </w:div>
        <w:div w:id="1843737611">
          <w:marLeft w:val="1166"/>
          <w:marRight w:val="0"/>
          <w:marTop w:val="86"/>
          <w:marBottom w:val="0"/>
          <w:divBdr>
            <w:top w:val="none" w:sz="0" w:space="0" w:color="auto"/>
            <w:left w:val="none" w:sz="0" w:space="0" w:color="auto"/>
            <w:bottom w:val="none" w:sz="0" w:space="0" w:color="auto"/>
            <w:right w:val="none" w:sz="0" w:space="0" w:color="auto"/>
          </w:divBdr>
        </w:div>
        <w:div w:id="1194072287">
          <w:marLeft w:val="1166"/>
          <w:marRight w:val="0"/>
          <w:marTop w:val="86"/>
          <w:marBottom w:val="0"/>
          <w:divBdr>
            <w:top w:val="none" w:sz="0" w:space="0" w:color="auto"/>
            <w:left w:val="none" w:sz="0" w:space="0" w:color="auto"/>
            <w:bottom w:val="none" w:sz="0" w:space="0" w:color="auto"/>
            <w:right w:val="none" w:sz="0" w:space="0" w:color="auto"/>
          </w:divBdr>
        </w:div>
      </w:divsChild>
    </w:div>
    <w:div w:id="574781796">
      <w:bodyDiv w:val="1"/>
      <w:marLeft w:val="0"/>
      <w:marRight w:val="0"/>
      <w:marTop w:val="0"/>
      <w:marBottom w:val="0"/>
      <w:divBdr>
        <w:top w:val="none" w:sz="0" w:space="0" w:color="auto"/>
        <w:left w:val="none" w:sz="0" w:space="0" w:color="auto"/>
        <w:bottom w:val="none" w:sz="0" w:space="0" w:color="auto"/>
        <w:right w:val="none" w:sz="0" w:space="0" w:color="auto"/>
      </w:divBdr>
      <w:divsChild>
        <w:div w:id="1124301383">
          <w:marLeft w:val="274"/>
          <w:marRight w:val="0"/>
          <w:marTop w:val="240"/>
          <w:marBottom w:val="0"/>
          <w:divBdr>
            <w:top w:val="none" w:sz="0" w:space="0" w:color="auto"/>
            <w:left w:val="none" w:sz="0" w:space="0" w:color="auto"/>
            <w:bottom w:val="none" w:sz="0" w:space="0" w:color="auto"/>
            <w:right w:val="none" w:sz="0" w:space="0" w:color="auto"/>
          </w:divBdr>
        </w:div>
      </w:divsChild>
    </w:div>
    <w:div w:id="599681440">
      <w:bodyDiv w:val="1"/>
      <w:marLeft w:val="0"/>
      <w:marRight w:val="0"/>
      <w:marTop w:val="0"/>
      <w:marBottom w:val="0"/>
      <w:divBdr>
        <w:top w:val="none" w:sz="0" w:space="0" w:color="auto"/>
        <w:left w:val="none" w:sz="0" w:space="0" w:color="auto"/>
        <w:bottom w:val="none" w:sz="0" w:space="0" w:color="auto"/>
        <w:right w:val="none" w:sz="0" w:space="0" w:color="auto"/>
      </w:divBdr>
    </w:div>
    <w:div w:id="647247651">
      <w:bodyDiv w:val="1"/>
      <w:marLeft w:val="0"/>
      <w:marRight w:val="0"/>
      <w:marTop w:val="0"/>
      <w:marBottom w:val="0"/>
      <w:divBdr>
        <w:top w:val="none" w:sz="0" w:space="0" w:color="auto"/>
        <w:left w:val="none" w:sz="0" w:space="0" w:color="auto"/>
        <w:bottom w:val="none" w:sz="0" w:space="0" w:color="auto"/>
        <w:right w:val="none" w:sz="0" w:space="0" w:color="auto"/>
      </w:divBdr>
      <w:divsChild>
        <w:div w:id="1138113821">
          <w:marLeft w:val="1166"/>
          <w:marRight w:val="0"/>
          <w:marTop w:val="77"/>
          <w:marBottom w:val="0"/>
          <w:divBdr>
            <w:top w:val="none" w:sz="0" w:space="0" w:color="auto"/>
            <w:left w:val="none" w:sz="0" w:space="0" w:color="auto"/>
            <w:bottom w:val="none" w:sz="0" w:space="0" w:color="auto"/>
            <w:right w:val="none" w:sz="0" w:space="0" w:color="auto"/>
          </w:divBdr>
        </w:div>
        <w:div w:id="1278756814">
          <w:marLeft w:val="1800"/>
          <w:marRight w:val="0"/>
          <w:marTop w:val="77"/>
          <w:marBottom w:val="0"/>
          <w:divBdr>
            <w:top w:val="none" w:sz="0" w:space="0" w:color="auto"/>
            <w:left w:val="none" w:sz="0" w:space="0" w:color="auto"/>
            <w:bottom w:val="none" w:sz="0" w:space="0" w:color="auto"/>
            <w:right w:val="none" w:sz="0" w:space="0" w:color="auto"/>
          </w:divBdr>
        </w:div>
        <w:div w:id="1385107001">
          <w:marLeft w:val="1800"/>
          <w:marRight w:val="0"/>
          <w:marTop w:val="77"/>
          <w:marBottom w:val="0"/>
          <w:divBdr>
            <w:top w:val="none" w:sz="0" w:space="0" w:color="auto"/>
            <w:left w:val="none" w:sz="0" w:space="0" w:color="auto"/>
            <w:bottom w:val="none" w:sz="0" w:space="0" w:color="auto"/>
            <w:right w:val="none" w:sz="0" w:space="0" w:color="auto"/>
          </w:divBdr>
        </w:div>
        <w:div w:id="1198003953">
          <w:marLeft w:val="1800"/>
          <w:marRight w:val="0"/>
          <w:marTop w:val="77"/>
          <w:marBottom w:val="0"/>
          <w:divBdr>
            <w:top w:val="none" w:sz="0" w:space="0" w:color="auto"/>
            <w:left w:val="none" w:sz="0" w:space="0" w:color="auto"/>
            <w:bottom w:val="none" w:sz="0" w:space="0" w:color="auto"/>
            <w:right w:val="none" w:sz="0" w:space="0" w:color="auto"/>
          </w:divBdr>
        </w:div>
        <w:div w:id="1184586408">
          <w:marLeft w:val="1800"/>
          <w:marRight w:val="0"/>
          <w:marTop w:val="77"/>
          <w:marBottom w:val="0"/>
          <w:divBdr>
            <w:top w:val="none" w:sz="0" w:space="0" w:color="auto"/>
            <w:left w:val="none" w:sz="0" w:space="0" w:color="auto"/>
            <w:bottom w:val="none" w:sz="0" w:space="0" w:color="auto"/>
            <w:right w:val="none" w:sz="0" w:space="0" w:color="auto"/>
          </w:divBdr>
        </w:div>
        <w:div w:id="1680542035">
          <w:marLeft w:val="1800"/>
          <w:marRight w:val="0"/>
          <w:marTop w:val="77"/>
          <w:marBottom w:val="0"/>
          <w:divBdr>
            <w:top w:val="none" w:sz="0" w:space="0" w:color="auto"/>
            <w:left w:val="none" w:sz="0" w:space="0" w:color="auto"/>
            <w:bottom w:val="none" w:sz="0" w:space="0" w:color="auto"/>
            <w:right w:val="none" w:sz="0" w:space="0" w:color="auto"/>
          </w:divBdr>
        </w:div>
        <w:div w:id="1345592941">
          <w:marLeft w:val="1166"/>
          <w:marRight w:val="0"/>
          <w:marTop w:val="77"/>
          <w:marBottom w:val="0"/>
          <w:divBdr>
            <w:top w:val="none" w:sz="0" w:space="0" w:color="auto"/>
            <w:left w:val="none" w:sz="0" w:space="0" w:color="auto"/>
            <w:bottom w:val="none" w:sz="0" w:space="0" w:color="auto"/>
            <w:right w:val="none" w:sz="0" w:space="0" w:color="auto"/>
          </w:divBdr>
        </w:div>
        <w:div w:id="7484357">
          <w:marLeft w:val="1166"/>
          <w:marRight w:val="0"/>
          <w:marTop w:val="77"/>
          <w:marBottom w:val="0"/>
          <w:divBdr>
            <w:top w:val="none" w:sz="0" w:space="0" w:color="auto"/>
            <w:left w:val="none" w:sz="0" w:space="0" w:color="auto"/>
            <w:bottom w:val="none" w:sz="0" w:space="0" w:color="auto"/>
            <w:right w:val="none" w:sz="0" w:space="0" w:color="auto"/>
          </w:divBdr>
        </w:div>
      </w:divsChild>
    </w:div>
    <w:div w:id="653265714">
      <w:bodyDiv w:val="1"/>
      <w:marLeft w:val="0"/>
      <w:marRight w:val="0"/>
      <w:marTop w:val="0"/>
      <w:marBottom w:val="0"/>
      <w:divBdr>
        <w:top w:val="none" w:sz="0" w:space="0" w:color="auto"/>
        <w:left w:val="none" w:sz="0" w:space="0" w:color="auto"/>
        <w:bottom w:val="none" w:sz="0" w:space="0" w:color="auto"/>
        <w:right w:val="none" w:sz="0" w:space="0" w:color="auto"/>
      </w:divBdr>
    </w:div>
    <w:div w:id="685715825">
      <w:bodyDiv w:val="1"/>
      <w:marLeft w:val="0"/>
      <w:marRight w:val="0"/>
      <w:marTop w:val="0"/>
      <w:marBottom w:val="0"/>
      <w:divBdr>
        <w:top w:val="none" w:sz="0" w:space="0" w:color="auto"/>
        <w:left w:val="none" w:sz="0" w:space="0" w:color="auto"/>
        <w:bottom w:val="none" w:sz="0" w:space="0" w:color="auto"/>
        <w:right w:val="none" w:sz="0" w:space="0" w:color="auto"/>
      </w:divBdr>
    </w:div>
    <w:div w:id="685718369">
      <w:bodyDiv w:val="1"/>
      <w:marLeft w:val="0"/>
      <w:marRight w:val="0"/>
      <w:marTop w:val="0"/>
      <w:marBottom w:val="0"/>
      <w:divBdr>
        <w:top w:val="none" w:sz="0" w:space="0" w:color="auto"/>
        <w:left w:val="none" w:sz="0" w:space="0" w:color="auto"/>
        <w:bottom w:val="none" w:sz="0" w:space="0" w:color="auto"/>
        <w:right w:val="none" w:sz="0" w:space="0" w:color="auto"/>
      </w:divBdr>
      <w:divsChild>
        <w:div w:id="1611815043">
          <w:marLeft w:val="0"/>
          <w:marRight w:val="0"/>
          <w:marTop w:val="0"/>
          <w:marBottom w:val="0"/>
          <w:divBdr>
            <w:top w:val="none" w:sz="0" w:space="0" w:color="auto"/>
            <w:left w:val="none" w:sz="0" w:space="0" w:color="auto"/>
            <w:bottom w:val="none" w:sz="0" w:space="0" w:color="auto"/>
            <w:right w:val="none" w:sz="0" w:space="0" w:color="auto"/>
          </w:divBdr>
        </w:div>
        <w:div w:id="1196773232">
          <w:marLeft w:val="0"/>
          <w:marRight w:val="0"/>
          <w:marTop w:val="0"/>
          <w:marBottom w:val="0"/>
          <w:divBdr>
            <w:top w:val="none" w:sz="0" w:space="0" w:color="auto"/>
            <w:left w:val="none" w:sz="0" w:space="0" w:color="auto"/>
            <w:bottom w:val="none" w:sz="0" w:space="0" w:color="auto"/>
            <w:right w:val="none" w:sz="0" w:space="0" w:color="auto"/>
          </w:divBdr>
        </w:div>
      </w:divsChild>
    </w:div>
    <w:div w:id="698550993">
      <w:bodyDiv w:val="1"/>
      <w:marLeft w:val="0"/>
      <w:marRight w:val="0"/>
      <w:marTop w:val="0"/>
      <w:marBottom w:val="0"/>
      <w:divBdr>
        <w:top w:val="none" w:sz="0" w:space="0" w:color="auto"/>
        <w:left w:val="none" w:sz="0" w:space="0" w:color="auto"/>
        <w:bottom w:val="none" w:sz="0" w:space="0" w:color="auto"/>
        <w:right w:val="none" w:sz="0" w:space="0" w:color="auto"/>
      </w:divBdr>
    </w:div>
    <w:div w:id="726338297">
      <w:bodyDiv w:val="1"/>
      <w:marLeft w:val="0"/>
      <w:marRight w:val="0"/>
      <w:marTop w:val="0"/>
      <w:marBottom w:val="0"/>
      <w:divBdr>
        <w:top w:val="none" w:sz="0" w:space="0" w:color="auto"/>
        <w:left w:val="none" w:sz="0" w:space="0" w:color="auto"/>
        <w:bottom w:val="none" w:sz="0" w:space="0" w:color="auto"/>
        <w:right w:val="none" w:sz="0" w:space="0" w:color="auto"/>
      </w:divBdr>
    </w:div>
    <w:div w:id="735402011">
      <w:bodyDiv w:val="1"/>
      <w:marLeft w:val="0"/>
      <w:marRight w:val="0"/>
      <w:marTop w:val="0"/>
      <w:marBottom w:val="0"/>
      <w:divBdr>
        <w:top w:val="none" w:sz="0" w:space="0" w:color="auto"/>
        <w:left w:val="none" w:sz="0" w:space="0" w:color="auto"/>
        <w:bottom w:val="none" w:sz="0" w:space="0" w:color="auto"/>
        <w:right w:val="none" w:sz="0" w:space="0" w:color="auto"/>
      </w:divBdr>
    </w:div>
    <w:div w:id="74006083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57479704">
      <w:bodyDiv w:val="1"/>
      <w:marLeft w:val="0"/>
      <w:marRight w:val="0"/>
      <w:marTop w:val="0"/>
      <w:marBottom w:val="0"/>
      <w:divBdr>
        <w:top w:val="none" w:sz="0" w:space="0" w:color="auto"/>
        <w:left w:val="none" w:sz="0" w:space="0" w:color="auto"/>
        <w:bottom w:val="none" w:sz="0" w:space="0" w:color="auto"/>
        <w:right w:val="none" w:sz="0" w:space="0" w:color="auto"/>
      </w:divBdr>
      <w:divsChild>
        <w:div w:id="1109356192">
          <w:marLeft w:val="533"/>
          <w:marRight w:val="0"/>
          <w:marTop w:val="0"/>
          <w:marBottom w:val="0"/>
          <w:divBdr>
            <w:top w:val="none" w:sz="0" w:space="0" w:color="auto"/>
            <w:left w:val="none" w:sz="0" w:space="0" w:color="auto"/>
            <w:bottom w:val="none" w:sz="0" w:space="0" w:color="auto"/>
            <w:right w:val="none" w:sz="0" w:space="0" w:color="auto"/>
          </w:divBdr>
        </w:div>
        <w:div w:id="1002204260">
          <w:marLeft w:val="533"/>
          <w:marRight w:val="0"/>
          <w:marTop w:val="0"/>
          <w:marBottom w:val="0"/>
          <w:divBdr>
            <w:top w:val="none" w:sz="0" w:space="0" w:color="auto"/>
            <w:left w:val="none" w:sz="0" w:space="0" w:color="auto"/>
            <w:bottom w:val="none" w:sz="0" w:space="0" w:color="auto"/>
            <w:right w:val="none" w:sz="0" w:space="0" w:color="auto"/>
          </w:divBdr>
        </w:div>
        <w:div w:id="1646008809">
          <w:marLeft w:val="533"/>
          <w:marRight w:val="0"/>
          <w:marTop w:val="0"/>
          <w:marBottom w:val="0"/>
          <w:divBdr>
            <w:top w:val="none" w:sz="0" w:space="0" w:color="auto"/>
            <w:left w:val="none" w:sz="0" w:space="0" w:color="auto"/>
            <w:bottom w:val="none" w:sz="0" w:space="0" w:color="auto"/>
            <w:right w:val="none" w:sz="0" w:space="0" w:color="auto"/>
          </w:divBdr>
        </w:div>
        <w:div w:id="218367544">
          <w:marLeft w:val="533"/>
          <w:marRight w:val="0"/>
          <w:marTop w:val="0"/>
          <w:marBottom w:val="0"/>
          <w:divBdr>
            <w:top w:val="none" w:sz="0" w:space="0" w:color="auto"/>
            <w:left w:val="none" w:sz="0" w:space="0" w:color="auto"/>
            <w:bottom w:val="none" w:sz="0" w:space="0" w:color="auto"/>
            <w:right w:val="none" w:sz="0" w:space="0" w:color="auto"/>
          </w:divBdr>
        </w:div>
      </w:divsChild>
    </w:div>
    <w:div w:id="777912955">
      <w:bodyDiv w:val="1"/>
      <w:marLeft w:val="0"/>
      <w:marRight w:val="0"/>
      <w:marTop w:val="0"/>
      <w:marBottom w:val="0"/>
      <w:divBdr>
        <w:top w:val="none" w:sz="0" w:space="0" w:color="auto"/>
        <w:left w:val="none" w:sz="0" w:space="0" w:color="auto"/>
        <w:bottom w:val="none" w:sz="0" w:space="0" w:color="auto"/>
        <w:right w:val="none" w:sz="0" w:space="0" w:color="auto"/>
      </w:divBdr>
      <w:divsChild>
        <w:div w:id="389696482">
          <w:marLeft w:val="360"/>
          <w:marRight w:val="0"/>
          <w:marTop w:val="200"/>
          <w:marBottom w:val="0"/>
          <w:divBdr>
            <w:top w:val="none" w:sz="0" w:space="0" w:color="auto"/>
            <w:left w:val="none" w:sz="0" w:space="0" w:color="auto"/>
            <w:bottom w:val="none" w:sz="0" w:space="0" w:color="auto"/>
            <w:right w:val="none" w:sz="0" w:space="0" w:color="auto"/>
          </w:divBdr>
        </w:div>
      </w:divsChild>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17065366">
      <w:bodyDiv w:val="1"/>
      <w:marLeft w:val="0"/>
      <w:marRight w:val="0"/>
      <w:marTop w:val="0"/>
      <w:marBottom w:val="0"/>
      <w:divBdr>
        <w:top w:val="none" w:sz="0" w:space="0" w:color="auto"/>
        <w:left w:val="none" w:sz="0" w:space="0" w:color="auto"/>
        <w:bottom w:val="none" w:sz="0" w:space="0" w:color="auto"/>
        <w:right w:val="none" w:sz="0" w:space="0" w:color="auto"/>
      </w:divBdr>
      <w:divsChild>
        <w:div w:id="666901775">
          <w:marLeft w:val="533"/>
          <w:marRight w:val="0"/>
          <w:marTop w:val="0"/>
          <w:marBottom w:val="0"/>
          <w:divBdr>
            <w:top w:val="none" w:sz="0" w:space="0" w:color="auto"/>
            <w:left w:val="none" w:sz="0" w:space="0" w:color="auto"/>
            <w:bottom w:val="none" w:sz="0" w:space="0" w:color="auto"/>
            <w:right w:val="none" w:sz="0" w:space="0" w:color="auto"/>
          </w:divBdr>
        </w:div>
        <w:div w:id="1511942323">
          <w:marLeft w:val="533"/>
          <w:marRight w:val="0"/>
          <w:marTop w:val="0"/>
          <w:marBottom w:val="0"/>
          <w:divBdr>
            <w:top w:val="none" w:sz="0" w:space="0" w:color="auto"/>
            <w:left w:val="none" w:sz="0" w:space="0" w:color="auto"/>
            <w:bottom w:val="none" w:sz="0" w:space="0" w:color="auto"/>
            <w:right w:val="none" w:sz="0" w:space="0" w:color="auto"/>
          </w:divBdr>
        </w:div>
      </w:divsChild>
    </w:div>
    <w:div w:id="820346101">
      <w:bodyDiv w:val="1"/>
      <w:marLeft w:val="0"/>
      <w:marRight w:val="0"/>
      <w:marTop w:val="0"/>
      <w:marBottom w:val="0"/>
      <w:divBdr>
        <w:top w:val="none" w:sz="0" w:space="0" w:color="auto"/>
        <w:left w:val="none" w:sz="0" w:space="0" w:color="auto"/>
        <w:bottom w:val="none" w:sz="0" w:space="0" w:color="auto"/>
        <w:right w:val="none" w:sz="0" w:space="0" w:color="auto"/>
      </w:divBdr>
    </w:div>
    <w:div w:id="861288471">
      <w:bodyDiv w:val="1"/>
      <w:marLeft w:val="0"/>
      <w:marRight w:val="0"/>
      <w:marTop w:val="0"/>
      <w:marBottom w:val="0"/>
      <w:divBdr>
        <w:top w:val="none" w:sz="0" w:space="0" w:color="auto"/>
        <w:left w:val="none" w:sz="0" w:space="0" w:color="auto"/>
        <w:bottom w:val="none" w:sz="0" w:space="0" w:color="auto"/>
        <w:right w:val="none" w:sz="0" w:space="0" w:color="auto"/>
      </w:divBdr>
    </w:div>
    <w:div w:id="952246362">
      <w:bodyDiv w:val="1"/>
      <w:marLeft w:val="0"/>
      <w:marRight w:val="0"/>
      <w:marTop w:val="0"/>
      <w:marBottom w:val="0"/>
      <w:divBdr>
        <w:top w:val="none" w:sz="0" w:space="0" w:color="auto"/>
        <w:left w:val="none" w:sz="0" w:space="0" w:color="auto"/>
        <w:bottom w:val="none" w:sz="0" w:space="0" w:color="auto"/>
        <w:right w:val="none" w:sz="0" w:space="0" w:color="auto"/>
      </w:divBdr>
      <w:divsChild>
        <w:div w:id="1325355907">
          <w:marLeft w:val="0"/>
          <w:marRight w:val="0"/>
          <w:marTop w:val="0"/>
          <w:marBottom w:val="0"/>
          <w:divBdr>
            <w:top w:val="none" w:sz="0" w:space="0" w:color="auto"/>
            <w:left w:val="none" w:sz="0" w:space="0" w:color="auto"/>
            <w:bottom w:val="none" w:sz="0" w:space="0" w:color="auto"/>
            <w:right w:val="none" w:sz="0" w:space="0" w:color="auto"/>
          </w:divBdr>
        </w:div>
        <w:div w:id="1886988839">
          <w:marLeft w:val="0"/>
          <w:marRight w:val="0"/>
          <w:marTop w:val="0"/>
          <w:marBottom w:val="0"/>
          <w:divBdr>
            <w:top w:val="none" w:sz="0" w:space="0" w:color="auto"/>
            <w:left w:val="none" w:sz="0" w:space="0" w:color="auto"/>
            <w:bottom w:val="none" w:sz="0" w:space="0" w:color="auto"/>
            <w:right w:val="none" w:sz="0" w:space="0" w:color="auto"/>
          </w:divBdr>
        </w:div>
      </w:divsChild>
    </w:div>
    <w:div w:id="953824445">
      <w:bodyDiv w:val="1"/>
      <w:marLeft w:val="0"/>
      <w:marRight w:val="0"/>
      <w:marTop w:val="0"/>
      <w:marBottom w:val="0"/>
      <w:divBdr>
        <w:top w:val="none" w:sz="0" w:space="0" w:color="auto"/>
        <w:left w:val="none" w:sz="0" w:space="0" w:color="auto"/>
        <w:bottom w:val="none" w:sz="0" w:space="0" w:color="auto"/>
        <w:right w:val="none" w:sz="0" w:space="0" w:color="auto"/>
      </w:divBdr>
    </w:div>
    <w:div w:id="964506923">
      <w:bodyDiv w:val="1"/>
      <w:marLeft w:val="0"/>
      <w:marRight w:val="0"/>
      <w:marTop w:val="0"/>
      <w:marBottom w:val="0"/>
      <w:divBdr>
        <w:top w:val="none" w:sz="0" w:space="0" w:color="auto"/>
        <w:left w:val="none" w:sz="0" w:space="0" w:color="auto"/>
        <w:bottom w:val="none" w:sz="0" w:space="0" w:color="auto"/>
        <w:right w:val="none" w:sz="0" w:space="0" w:color="auto"/>
      </w:divBdr>
    </w:div>
    <w:div w:id="1008218688">
      <w:bodyDiv w:val="1"/>
      <w:marLeft w:val="0"/>
      <w:marRight w:val="0"/>
      <w:marTop w:val="0"/>
      <w:marBottom w:val="0"/>
      <w:divBdr>
        <w:top w:val="none" w:sz="0" w:space="0" w:color="auto"/>
        <w:left w:val="none" w:sz="0" w:space="0" w:color="auto"/>
        <w:bottom w:val="none" w:sz="0" w:space="0" w:color="auto"/>
        <w:right w:val="none" w:sz="0" w:space="0" w:color="auto"/>
      </w:divBdr>
    </w:div>
    <w:div w:id="1017970805">
      <w:bodyDiv w:val="1"/>
      <w:marLeft w:val="0"/>
      <w:marRight w:val="0"/>
      <w:marTop w:val="0"/>
      <w:marBottom w:val="0"/>
      <w:divBdr>
        <w:top w:val="none" w:sz="0" w:space="0" w:color="auto"/>
        <w:left w:val="none" w:sz="0" w:space="0" w:color="auto"/>
        <w:bottom w:val="none" w:sz="0" w:space="0" w:color="auto"/>
        <w:right w:val="none" w:sz="0" w:space="0" w:color="auto"/>
      </w:divBdr>
    </w:div>
    <w:div w:id="1034888128">
      <w:bodyDiv w:val="1"/>
      <w:marLeft w:val="0"/>
      <w:marRight w:val="0"/>
      <w:marTop w:val="0"/>
      <w:marBottom w:val="0"/>
      <w:divBdr>
        <w:top w:val="none" w:sz="0" w:space="0" w:color="auto"/>
        <w:left w:val="none" w:sz="0" w:space="0" w:color="auto"/>
        <w:bottom w:val="none" w:sz="0" w:space="0" w:color="auto"/>
        <w:right w:val="none" w:sz="0" w:space="0" w:color="auto"/>
      </w:divBdr>
    </w:div>
    <w:div w:id="1037240541">
      <w:bodyDiv w:val="1"/>
      <w:marLeft w:val="0"/>
      <w:marRight w:val="0"/>
      <w:marTop w:val="0"/>
      <w:marBottom w:val="0"/>
      <w:divBdr>
        <w:top w:val="none" w:sz="0" w:space="0" w:color="auto"/>
        <w:left w:val="none" w:sz="0" w:space="0" w:color="auto"/>
        <w:bottom w:val="none" w:sz="0" w:space="0" w:color="auto"/>
        <w:right w:val="none" w:sz="0" w:space="0" w:color="auto"/>
      </w:divBdr>
      <w:divsChild>
        <w:div w:id="978804711">
          <w:marLeft w:val="533"/>
          <w:marRight w:val="0"/>
          <w:marTop w:val="0"/>
          <w:marBottom w:val="0"/>
          <w:divBdr>
            <w:top w:val="none" w:sz="0" w:space="0" w:color="auto"/>
            <w:left w:val="none" w:sz="0" w:space="0" w:color="auto"/>
            <w:bottom w:val="none" w:sz="0" w:space="0" w:color="auto"/>
            <w:right w:val="none" w:sz="0" w:space="0" w:color="auto"/>
          </w:divBdr>
        </w:div>
      </w:divsChild>
    </w:div>
    <w:div w:id="1061900230">
      <w:bodyDiv w:val="1"/>
      <w:marLeft w:val="0"/>
      <w:marRight w:val="0"/>
      <w:marTop w:val="0"/>
      <w:marBottom w:val="0"/>
      <w:divBdr>
        <w:top w:val="none" w:sz="0" w:space="0" w:color="auto"/>
        <w:left w:val="none" w:sz="0" w:space="0" w:color="auto"/>
        <w:bottom w:val="none" w:sz="0" w:space="0" w:color="auto"/>
        <w:right w:val="none" w:sz="0" w:space="0" w:color="auto"/>
      </w:divBdr>
      <w:divsChild>
        <w:div w:id="775753083">
          <w:marLeft w:val="533"/>
          <w:marRight w:val="0"/>
          <w:marTop w:val="60"/>
          <w:marBottom w:val="0"/>
          <w:divBdr>
            <w:top w:val="none" w:sz="0" w:space="0" w:color="auto"/>
            <w:left w:val="none" w:sz="0" w:space="0" w:color="auto"/>
            <w:bottom w:val="none" w:sz="0" w:space="0" w:color="auto"/>
            <w:right w:val="none" w:sz="0" w:space="0" w:color="auto"/>
          </w:divBdr>
        </w:div>
      </w:divsChild>
    </w:div>
    <w:div w:id="1078987454">
      <w:bodyDiv w:val="1"/>
      <w:marLeft w:val="0"/>
      <w:marRight w:val="0"/>
      <w:marTop w:val="0"/>
      <w:marBottom w:val="0"/>
      <w:divBdr>
        <w:top w:val="none" w:sz="0" w:space="0" w:color="auto"/>
        <w:left w:val="none" w:sz="0" w:space="0" w:color="auto"/>
        <w:bottom w:val="none" w:sz="0" w:space="0" w:color="auto"/>
        <w:right w:val="none" w:sz="0" w:space="0" w:color="auto"/>
      </w:divBdr>
    </w:div>
    <w:div w:id="1082482486">
      <w:bodyDiv w:val="1"/>
      <w:marLeft w:val="0"/>
      <w:marRight w:val="0"/>
      <w:marTop w:val="0"/>
      <w:marBottom w:val="0"/>
      <w:divBdr>
        <w:top w:val="none" w:sz="0" w:space="0" w:color="auto"/>
        <w:left w:val="none" w:sz="0" w:space="0" w:color="auto"/>
        <w:bottom w:val="none" w:sz="0" w:space="0" w:color="auto"/>
        <w:right w:val="none" w:sz="0" w:space="0" w:color="auto"/>
      </w:divBdr>
    </w:div>
    <w:div w:id="1131677838">
      <w:bodyDiv w:val="1"/>
      <w:marLeft w:val="0"/>
      <w:marRight w:val="0"/>
      <w:marTop w:val="0"/>
      <w:marBottom w:val="0"/>
      <w:divBdr>
        <w:top w:val="none" w:sz="0" w:space="0" w:color="auto"/>
        <w:left w:val="none" w:sz="0" w:space="0" w:color="auto"/>
        <w:bottom w:val="none" w:sz="0" w:space="0" w:color="auto"/>
        <w:right w:val="none" w:sz="0" w:space="0" w:color="auto"/>
      </w:divBdr>
      <w:divsChild>
        <w:div w:id="341277636">
          <w:marLeft w:val="533"/>
          <w:marRight w:val="0"/>
          <w:marTop w:val="0"/>
          <w:marBottom w:val="0"/>
          <w:divBdr>
            <w:top w:val="none" w:sz="0" w:space="0" w:color="auto"/>
            <w:left w:val="none" w:sz="0" w:space="0" w:color="auto"/>
            <w:bottom w:val="none" w:sz="0" w:space="0" w:color="auto"/>
            <w:right w:val="none" w:sz="0" w:space="0" w:color="auto"/>
          </w:divBdr>
        </w:div>
      </w:divsChild>
    </w:div>
    <w:div w:id="1228345661">
      <w:bodyDiv w:val="1"/>
      <w:marLeft w:val="0"/>
      <w:marRight w:val="0"/>
      <w:marTop w:val="0"/>
      <w:marBottom w:val="0"/>
      <w:divBdr>
        <w:top w:val="none" w:sz="0" w:space="0" w:color="auto"/>
        <w:left w:val="none" w:sz="0" w:space="0" w:color="auto"/>
        <w:bottom w:val="none" w:sz="0" w:space="0" w:color="auto"/>
        <w:right w:val="none" w:sz="0" w:space="0" w:color="auto"/>
      </w:divBdr>
    </w:div>
    <w:div w:id="1251348199">
      <w:bodyDiv w:val="1"/>
      <w:marLeft w:val="0"/>
      <w:marRight w:val="0"/>
      <w:marTop w:val="0"/>
      <w:marBottom w:val="0"/>
      <w:divBdr>
        <w:top w:val="none" w:sz="0" w:space="0" w:color="auto"/>
        <w:left w:val="none" w:sz="0" w:space="0" w:color="auto"/>
        <w:bottom w:val="none" w:sz="0" w:space="0" w:color="auto"/>
        <w:right w:val="none" w:sz="0" w:space="0" w:color="auto"/>
      </w:divBdr>
      <w:divsChild>
        <w:div w:id="1306399635">
          <w:marLeft w:val="1166"/>
          <w:marRight w:val="0"/>
          <w:marTop w:val="86"/>
          <w:marBottom w:val="0"/>
          <w:divBdr>
            <w:top w:val="none" w:sz="0" w:space="0" w:color="auto"/>
            <w:left w:val="none" w:sz="0" w:space="0" w:color="auto"/>
            <w:bottom w:val="none" w:sz="0" w:space="0" w:color="auto"/>
            <w:right w:val="none" w:sz="0" w:space="0" w:color="auto"/>
          </w:divBdr>
        </w:div>
        <w:div w:id="1565530071">
          <w:marLeft w:val="1166"/>
          <w:marRight w:val="0"/>
          <w:marTop w:val="86"/>
          <w:marBottom w:val="0"/>
          <w:divBdr>
            <w:top w:val="none" w:sz="0" w:space="0" w:color="auto"/>
            <w:left w:val="none" w:sz="0" w:space="0" w:color="auto"/>
            <w:bottom w:val="none" w:sz="0" w:space="0" w:color="auto"/>
            <w:right w:val="none" w:sz="0" w:space="0" w:color="auto"/>
          </w:divBdr>
        </w:div>
        <w:div w:id="549658433">
          <w:marLeft w:val="1166"/>
          <w:marRight w:val="0"/>
          <w:marTop w:val="86"/>
          <w:marBottom w:val="0"/>
          <w:divBdr>
            <w:top w:val="none" w:sz="0" w:space="0" w:color="auto"/>
            <w:left w:val="none" w:sz="0" w:space="0" w:color="auto"/>
            <w:bottom w:val="none" w:sz="0" w:space="0" w:color="auto"/>
            <w:right w:val="none" w:sz="0" w:space="0" w:color="auto"/>
          </w:divBdr>
        </w:div>
        <w:div w:id="1112941987">
          <w:marLeft w:val="1166"/>
          <w:marRight w:val="0"/>
          <w:marTop w:val="86"/>
          <w:marBottom w:val="0"/>
          <w:divBdr>
            <w:top w:val="none" w:sz="0" w:space="0" w:color="auto"/>
            <w:left w:val="none" w:sz="0" w:space="0" w:color="auto"/>
            <w:bottom w:val="none" w:sz="0" w:space="0" w:color="auto"/>
            <w:right w:val="none" w:sz="0" w:space="0" w:color="auto"/>
          </w:divBdr>
        </w:div>
        <w:div w:id="1417358498">
          <w:marLeft w:val="1166"/>
          <w:marRight w:val="0"/>
          <w:marTop w:val="86"/>
          <w:marBottom w:val="0"/>
          <w:divBdr>
            <w:top w:val="none" w:sz="0" w:space="0" w:color="auto"/>
            <w:left w:val="none" w:sz="0" w:space="0" w:color="auto"/>
            <w:bottom w:val="none" w:sz="0" w:space="0" w:color="auto"/>
            <w:right w:val="none" w:sz="0" w:space="0" w:color="auto"/>
          </w:divBdr>
        </w:div>
      </w:divsChild>
    </w:div>
    <w:div w:id="1272203023">
      <w:bodyDiv w:val="1"/>
      <w:marLeft w:val="0"/>
      <w:marRight w:val="0"/>
      <w:marTop w:val="0"/>
      <w:marBottom w:val="0"/>
      <w:divBdr>
        <w:top w:val="none" w:sz="0" w:space="0" w:color="auto"/>
        <w:left w:val="none" w:sz="0" w:space="0" w:color="auto"/>
        <w:bottom w:val="none" w:sz="0" w:space="0" w:color="auto"/>
        <w:right w:val="none" w:sz="0" w:space="0" w:color="auto"/>
      </w:divBdr>
      <w:divsChild>
        <w:div w:id="2099331274">
          <w:marLeft w:val="533"/>
          <w:marRight w:val="0"/>
          <w:marTop w:val="0"/>
          <w:marBottom w:val="0"/>
          <w:divBdr>
            <w:top w:val="none" w:sz="0" w:space="0" w:color="auto"/>
            <w:left w:val="none" w:sz="0" w:space="0" w:color="auto"/>
            <w:bottom w:val="none" w:sz="0" w:space="0" w:color="auto"/>
            <w:right w:val="none" w:sz="0" w:space="0" w:color="auto"/>
          </w:divBdr>
        </w:div>
        <w:div w:id="2125151158">
          <w:marLeft w:val="533"/>
          <w:marRight w:val="0"/>
          <w:marTop w:val="0"/>
          <w:marBottom w:val="0"/>
          <w:divBdr>
            <w:top w:val="none" w:sz="0" w:space="0" w:color="auto"/>
            <w:left w:val="none" w:sz="0" w:space="0" w:color="auto"/>
            <w:bottom w:val="none" w:sz="0" w:space="0" w:color="auto"/>
            <w:right w:val="none" w:sz="0" w:space="0" w:color="auto"/>
          </w:divBdr>
        </w:div>
      </w:divsChild>
    </w:div>
    <w:div w:id="1280798688">
      <w:bodyDiv w:val="1"/>
      <w:marLeft w:val="0"/>
      <w:marRight w:val="0"/>
      <w:marTop w:val="0"/>
      <w:marBottom w:val="0"/>
      <w:divBdr>
        <w:top w:val="none" w:sz="0" w:space="0" w:color="auto"/>
        <w:left w:val="none" w:sz="0" w:space="0" w:color="auto"/>
        <w:bottom w:val="none" w:sz="0" w:space="0" w:color="auto"/>
        <w:right w:val="none" w:sz="0" w:space="0" w:color="auto"/>
      </w:divBdr>
    </w:div>
    <w:div w:id="1285960648">
      <w:bodyDiv w:val="1"/>
      <w:marLeft w:val="0"/>
      <w:marRight w:val="0"/>
      <w:marTop w:val="0"/>
      <w:marBottom w:val="0"/>
      <w:divBdr>
        <w:top w:val="none" w:sz="0" w:space="0" w:color="auto"/>
        <w:left w:val="none" w:sz="0" w:space="0" w:color="auto"/>
        <w:bottom w:val="none" w:sz="0" w:space="0" w:color="auto"/>
        <w:right w:val="none" w:sz="0" w:space="0" w:color="auto"/>
      </w:divBdr>
      <w:divsChild>
        <w:div w:id="1218665283">
          <w:marLeft w:val="533"/>
          <w:marRight w:val="0"/>
          <w:marTop w:val="0"/>
          <w:marBottom w:val="0"/>
          <w:divBdr>
            <w:top w:val="none" w:sz="0" w:space="0" w:color="auto"/>
            <w:left w:val="none" w:sz="0" w:space="0" w:color="auto"/>
            <w:bottom w:val="none" w:sz="0" w:space="0" w:color="auto"/>
            <w:right w:val="none" w:sz="0" w:space="0" w:color="auto"/>
          </w:divBdr>
        </w:div>
      </w:divsChild>
    </w:div>
    <w:div w:id="1287469689">
      <w:bodyDiv w:val="1"/>
      <w:marLeft w:val="0"/>
      <w:marRight w:val="0"/>
      <w:marTop w:val="0"/>
      <w:marBottom w:val="0"/>
      <w:divBdr>
        <w:top w:val="none" w:sz="0" w:space="0" w:color="auto"/>
        <w:left w:val="none" w:sz="0" w:space="0" w:color="auto"/>
        <w:bottom w:val="none" w:sz="0" w:space="0" w:color="auto"/>
        <w:right w:val="none" w:sz="0" w:space="0" w:color="auto"/>
      </w:divBdr>
      <w:divsChild>
        <w:div w:id="713969762">
          <w:marLeft w:val="533"/>
          <w:marRight w:val="0"/>
          <w:marTop w:val="0"/>
          <w:marBottom w:val="0"/>
          <w:divBdr>
            <w:top w:val="none" w:sz="0" w:space="0" w:color="auto"/>
            <w:left w:val="none" w:sz="0" w:space="0" w:color="auto"/>
            <w:bottom w:val="none" w:sz="0" w:space="0" w:color="auto"/>
            <w:right w:val="none" w:sz="0" w:space="0" w:color="auto"/>
          </w:divBdr>
        </w:div>
        <w:div w:id="438456357">
          <w:marLeft w:val="533"/>
          <w:marRight w:val="0"/>
          <w:marTop w:val="0"/>
          <w:marBottom w:val="0"/>
          <w:divBdr>
            <w:top w:val="none" w:sz="0" w:space="0" w:color="auto"/>
            <w:left w:val="none" w:sz="0" w:space="0" w:color="auto"/>
            <w:bottom w:val="none" w:sz="0" w:space="0" w:color="auto"/>
            <w:right w:val="none" w:sz="0" w:space="0" w:color="auto"/>
          </w:divBdr>
        </w:div>
      </w:divsChild>
    </w:div>
    <w:div w:id="1321303679">
      <w:bodyDiv w:val="1"/>
      <w:marLeft w:val="0"/>
      <w:marRight w:val="0"/>
      <w:marTop w:val="0"/>
      <w:marBottom w:val="0"/>
      <w:divBdr>
        <w:top w:val="none" w:sz="0" w:space="0" w:color="auto"/>
        <w:left w:val="none" w:sz="0" w:space="0" w:color="auto"/>
        <w:bottom w:val="none" w:sz="0" w:space="0" w:color="auto"/>
        <w:right w:val="none" w:sz="0" w:space="0" w:color="auto"/>
      </w:divBdr>
    </w:div>
    <w:div w:id="1324166548">
      <w:bodyDiv w:val="1"/>
      <w:marLeft w:val="0"/>
      <w:marRight w:val="0"/>
      <w:marTop w:val="0"/>
      <w:marBottom w:val="0"/>
      <w:divBdr>
        <w:top w:val="none" w:sz="0" w:space="0" w:color="auto"/>
        <w:left w:val="none" w:sz="0" w:space="0" w:color="auto"/>
        <w:bottom w:val="none" w:sz="0" w:space="0" w:color="auto"/>
        <w:right w:val="none" w:sz="0" w:space="0" w:color="auto"/>
      </w:divBdr>
      <w:divsChild>
        <w:div w:id="645744948">
          <w:marLeft w:val="533"/>
          <w:marRight w:val="0"/>
          <w:marTop w:val="0"/>
          <w:marBottom w:val="0"/>
          <w:divBdr>
            <w:top w:val="none" w:sz="0" w:space="0" w:color="auto"/>
            <w:left w:val="none" w:sz="0" w:space="0" w:color="auto"/>
            <w:bottom w:val="none" w:sz="0" w:space="0" w:color="auto"/>
            <w:right w:val="none" w:sz="0" w:space="0" w:color="auto"/>
          </w:divBdr>
        </w:div>
        <w:div w:id="1369573767">
          <w:marLeft w:val="533"/>
          <w:marRight w:val="0"/>
          <w:marTop w:val="0"/>
          <w:marBottom w:val="0"/>
          <w:divBdr>
            <w:top w:val="none" w:sz="0" w:space="0" w:color="auto"/>
            <w:left w:val="none" w:sz="0" w:space="0" w:color="auto"/>
            <w:bottom w:val="none" w:sz="0" w:space="0" w:color="auto"/>
            <w:right w:val="none" w:sz="0" w:space="0" w:color="auto"/>
          </w:divBdr>
        </w:div>
        <w:div w:id="1640332783">
          <w:marLeft w:val="533"/>
          <w:marRight w:val="0"/>
          <w:marTop w:val="0"/>
          <w:marBottom w:val="0"/>
          <w:divBdr>
            <w:top w:val="none" w:sz="0" w:space="0" w:color="auto"/>
            <w:left w:val="none" w:sz="0" w:space="0" w:color="auto"/>
            <w:bottom w:val="none" w:sz="0" w:space="0" w:color="auto"/>
            <w:right w:val="none" w:sz="0" w:space="0" w:color="auto"/>
          </w:divBdr>
        </w:div>
        <w:div w:id="162168631">
          <w:marLeft w:val="533"/>
          <w:marRight w:val="0"/>
          <w:marTop w:val="0"/>
          <w:marBottom w:val="0"/>
          <w:divBdr>
            <w:top w:val="none" w:sz="0" w:space="0" w:color="auto"/>
            <w:left w:val="none" w:sz="0" w:space="0" w:color="auto"/>
            <w:bottom w:val="none" w:sz="0" w:space="0" w:color="auto"/>
            <w:right w:val="none" w:sz="0" w:space="0" w:color="auto"/>
          </w:divBdr>
        </w:div>
        <w:div w:id="1465391628">
          <w:marLeft w:val="533"/>
          <w:marRight w:val="0"/>
          <w:marTop w:val="0"/>
          <w:marBottom w:val="0"/>
          <w:divBdr>
            <w:top w:val="none" w:sz="0" w:space="0" w:color="auto"/>
            <w:left w:val="none" w:sz="0" w:space="0" w:color="auto"/>
            <w:bottom w:val="none" w:sz="0" w:space="0" w:color="auto"/>
            <w:right w:val="none" w:sz="0" w:space="0" w:color="auto"/>
          </w:divBdr>
        </w:div>
        <w:div w:id="1395663002">
          <w:marLeft w:val="533"/>
          <w:marRight w:val="0"/>
          <w:marTop w:val="0"/>
          <w:marBottom w:val="0"/>
          <w:divBdr>
            <w:top w:val="none" w:sz="0" w:space="0" w:color="auto"/>
            <w:left w:val="none" w:sz="0" w:space="0" w:color="auto"/>
            <w:bottom w:val="none" w:sz="0" w:space="0" w:color="auto"/>
            <w:right w:val="none" w:sz="0" w:space="0" w:color="auto"/>
          </w:divBdr>
        </w:div>
      </w:divsChild>
    </w:div>
    <w:div w:id="1344429331">
      <w:bodyDiv w:val="1"/>
      <w:marLeft w:val="0"/>
      <w:marRight w:val="0"/>
      <w:marTop w:val="0"/>
      <w:marBottom w:val="0"/>
      <w:divBdr>
        <w:top w:val="none" w:sz="0" w:space="0" w:color="auto"/>
        <w:left w:val="none" w:sz="0" w:space="0" w:color="auto"/>
        <w:bottom w:val="none" w:sz="0" w:space="0" w:color="auto"/>
        <w:right w:val="none" w:sz="0" w:space="0" w:color="auto"/>
      </w:divBdr>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389302927">
      <w:bodyDiv w:val="1"/>
      <w:marLeft w:val="0"/>
      <w:marRight w:val="0"/>
      <w:marTop w:val="0"/>
      <w:marBottom w:val="0"/>
      <w:divBdr>
        <w:top w:val="none" w:sz="0" w:space="0" w:color="auto"/>
        <w:left w:val="none" w:sz="0" w:space="0" w:color="auto"/>
        <w:bottom w:val="none" w:sz="0" w:space="0" w:color="auto"/>
        <w:right w:val="none" w:sz="0" w:space="0" w:color="auto"/>
      </w:divBdr>
      <w:divsChild>
        <w:div w:id="1317607345">
          <w:marLeft w:val="0"/>
          <w:marRight w:val="0"/>
          <w:marTop w:val="0"/>
          <w:marBottom w:val="0"/>
          <w:divBdr>
            <w:top w:val="none" w:sz="0" w:space="0" w:color="auto"/>
            <w:left w:val="none" w:sz="0" w:space="0" w:color="auto"/>
            <w:bottom w:val="none" w:sz="0" w:space="0" w:color="auto"/>
            <w:right w:val="none" w:sz="0" w:space="0" w:color="auto"/>
          </w:divBdr>
        </w:div>
        <w:div w:id="1674606874">
          <w:marLeft w:val="0"/>
          <w:marRight w:val="0"/>
          <w:marTop w:val="0"/>
          <w:marBottom w:val="0"/>
          <w:divBdr>
            <w:top w:val="none" w:sz="0" w:space="0" w:color="auto"/>
            <w:left w:val="none" w:sz="0" w:space="0" w:color="auto"/>
            <w:bottom w:val="none" w:sz="0" w:space="0" w:color="auto"/>
            <w:right w:val="none" w:sz="0" w:space="0" w:color="auto"/>
          </w:divBdr>
        </w:div>
        <w:div w:id="2060664361">
          <w:marLeft w:val="0"/>
          <w:marRight w:val="0"/>
          <w:marTop w:val="0"/>
          <w:marBottom w:val="0"/>
          <w:divBdr>
            <w:top w:val="none" w:sz="0" w:space="0" w:color="auto"/>
            <w:left w:val="none" w:sz="0" w:space="0" w:color="auto"/>
            <w:bottom w:val="none" w:sz="0" w:space="0" w:color="auto"/>
            <w:right w:val="none" w:sz="0" w:space="0" w:color="auto"/>
          </w:divBdr>
        </w:div>
      </w:divsChild>
    </w:div>
    <w:div w:id="1436170159">
      <w:bodyDiv w:val="1"/>
      <w:marLeft w:val="0"/>
      <w:marRight w:val="0"/>
      <w:marTop w:val="0"/>
      <w:marBottom w:val="0"/>
      <w:divBdr>
        <w:top w:val="none" w:sz="0" w:space="0" w:color="auto"/>
        <w:left w:val="none" w:sz="0" w:space="0" w:color="auto"/>
        <w:bottom w:val="none" w:sz="0" w:space="0" w:color="auto"/>
        <w:right w:val="none" w:sz="0" w:space="0" w:color="auto"/>
      </w:divBdr>
    </w:div>
    <w:div w:id="1462115106">
      <w:bodyDiv w:val="1"/>
      <w:marLeft w:val="0"/>
      <w:marRight w:val="0"/>
      <w:marTop w:val="0"/>
      <w:marBottom w:val="0"/>
      <w:divBdr>
        <w:top w:val="none" w:sz="0" w:space="0" w:color="auto"/>
        <w:left w:val="none" w:sz="0" w:space="0" w:color="auto"/>
        <w:bottom w:val="none" w:sz="0" w:space="0" w:color="auto"/>
        <w:right w:val="none" w:sz="0" w:space="0" w:color="auto"/>
      </w:divBdr>
    </w:div>
    <w:div w:id="1544251278">
      <w:bodyDiv w:val="1"/>
      <w:marLeft w:val="0"/>
      <w:marRight w:val="0"/>
      <w:marTop w:val="0"/>
      <w:marBottom w:val="0"/>
      <w:divBdr>
        <w:top w:val="none" w:sz="0" w:space="0" w:color="auto"/>
        <w:left w:val="none" w:sz="0" w:space="0" w:color="auto"/>
        <w:bottom w:val="none" w:sz="0" w:space="0" w:color="auto"/>
        <w:right w:val="none" w:sz="0" w:space="0" w:color="auto"/>
      </w:divBdr>
    </w:div>
    <w:div w:id="1570919013">
      <w:bodyDiv w:val="1"/>
      <w:marLeft w:val="0"/>
      <w:marRight w:val="0"/>
      <w:marTop w:val="0"/>
      <w:marBottom w:val="0"/>
      <w:divBdr>
        <w:top w:val="none" w:sz="0" w:space="0" w:color="auto"/>
        <w:left w:val="none" w:sz="0" w:space="0" w:color="auto"/>
        <w:bottom w:val="none" w:sz="0" w:space="0" w:color="auto"/>
        <w:right w:val="none" w:sz="0" w:space="0" w:color="auto"/>
      </w:divBdr>
      <w:divsChild>
        <w:div w:id="1464695164">
          <w:marLeft w:val="533"/>
          <w:marRight w:val="0"/>
          <w:marTop w:val="0"/>
          <w:marBottom w:val="0"/>
          <w:divBdr>
            <w:top w:val="none" w:sz="0" w:space="0" w:color="auto"/>
            <w:left w:val="none" w:sz="0" w:space="0" w:color="auto"/>
            <w:bottom w:val="none" w:sz="0" w:space="0" w:color="auto"/>
            <w:right w:val="none" w:sz="0" w:space="0" w:color="auto"/>
          </w:divBdr>
        </w:div>
        <w:div w:id="669866536">
          <w:marLeft w:val="533"/>
          <w:marRight w:val="0"/>
          <w:marTop w:val="0"/>
          <w:marBottom w:val="0"/>
          <w:divBdr>
            <w:top w:val="none" w:sz="0" w:space="0" w:color="auto"/>
            <w:left w:val="none" w:sz="0" w:space="0" w:color="auto"/>
            <w:bottom w:val="none" w:sz="0" w:space="0" w:color="auto"/>
            <w:right w:val="none" w:sz="0" w:space="0" w:color="auto"/>
          </w:divBdr>
        </w:div>
        <w:div w:id="1407339634">
          <w:marLeft w:val="533"/>
          <w:marRight w:val="0"/>
          <w:marTop w:val="0"/>
          <w:marBottom w:val="0"/>
          <w:divBdr>
            <w:top w:val="none" w:sz="0" w:space="0" w:color="auto"/>
            <w:left w:val="none" w:sz="0" w:space="0" w:color="auto"/>
            <w:bottom w:val="none" w:sz="0" w:space="0" w:color="auto"/>
            <w:right w:val="none" w:sz="0" w:space="0" w:color="auto"/>
          </w:divBdr>
        </w:div>
      </w:divsChild>
    </w:div>
    <w:div w:id="1585146637">
      <w:bodyDiv w:val="1"/>
      <w:marLeft w:val="0"/>
      <w:marRight w:val="0"/>
      <w:marTop w:val="0"/>
      <w:marBottom w:val="0"/>
      <w:divBdr>
        <w:top w:val="none" w:sz="0" w:space="0" w:color="auto"/>
        <w:left w:val="none" w:sz="0" w:space="0" w:color="auto"/>
        <w:bottom w:val="none" w:sz="0" w:space="0" w:color="auto"/>
        <w:right w:val="none" w:sz="0" w:space="0" w:color="auto"/>
      </w:divBdr>
      <w:divsChild>
        <w:div w:id="1227490203">
          <w:marLeft w:val="533"/>
          <w:marRight w:val="0"/>
          <w:marTop w:val="0"/>
          <w:marBottom w:val="0"/>
          <w:divBdr>
            <w:top w:val="none" w:sz="0" w:space="0" w:color="auto"/>
            <w:left w:val="none" w:sz="0" w:space="0" w:color="auto"/>
            <w:bottom w:val="none" w:sz="0" w:space="0" w:color="auto"/>
            <w:right w:val="none" w:sz="0" w:space="0" w:color="auto"/>
          </w:divBdr>
        </w:div>
      </w:divsChild>
    </w:div>
    <w:div w:id="1598515143">
      <w:bodyDiv w:val="1"/>
      <w:marLeft w:val="0"/>
      <w:marRight w:val="0"/>
      <w:marTop w:val="0"/>
      <w:marBottom w:val="0"/>
      <w:divBdr>
        <w:top w:val="none" w:sz="0" w:space="0" w:color="auto"/>
        <w:left w:val="none" w:sz="0" w:space="0" w:color="auto"/>
        <w:bottom w:val="none" w:sz="0" w:space="0" w:color="auto"/>
        <w:right w:val="none" w:sz="0" w:space="0" w:color="auto"/>
      </w:divBdr>
      <w:divsChild>
        <w:div w:id="2144082505">
          <w:marLeft w:val="274"/>
          <w:marRight w:val="0"/>
          <w:marTop w:val="240"/>
          <w:marBottom w:val="0"/>
          <w:divBdr>
            <w:top w:val="none" w:sz="0" w:space="0" w:color="auto"/>
            <w:left w:val="none" w:sz="0" w:space="0" w:color="auto"/>
            <w:bottom w:val="none" w:sz="0" w:space="0" w:color="auto"/>
            <w:right w:val="none" w:sz="0" w:space="0" w:color="auto"/>
          </w:divBdr>
        </w:div>
      </w:divsChild>
    </w:div>
    <w:div w:id="1628392950">
      <w:bodyDiv w:val="1"/>
      <w:marLeft w:val="0"/>
      <w:marRight w:val="0"/>
      <w:marTop w:val="0"/>
      <w:marBottom w:val="0"/>
      <w:divBdr>
        <w:top w:val="none" w:sz="0" w:space="0" w:color="auto"/>
        <w:left w:val="none" w:sz="0" w:space="0" w:color="auto"/>
        <w:bottom w:val="none" w:sz="0" w:space="0" w:color="auto"/>
        <w:right w:val="none" w:sz="0" w:space="0" w:color="auto"/>
      </w:divBdr>
    </w:div>
    <w:div w:id="1642341007">
      <w:bodyDiv w:val="1"/>
      <w:marLeft w:val="0"/>
      <w:marRight w:val="0"/>
      <w:marTop w:val="0"/>
      <w:marBottom w:val="0"/>
      <w:divBdr>
        <w:top w:val="none" w:sz="0" w:space="0" w:color="auto"/>
        <w:left w:val="none" w:sz="0" w:space="0" w:color="auto"/>
        <w:bottom w:val="none" w:sz="0" w:space="0" w:color="auto"/>
        <w:right w:val="none" w:sz="0" w:space="0" w:color="auto"/>
      </w:divBdr>
    </w:div>
    <w:div w:id="1644119665">
      <w:bodyDiv w:val="1"/>
      <w:marLeft w:val="0"/>
      <w:marRight w:val="0"/>
      <w:marTop w:val="0"/>
      <w:marBottom w:val="0"/>
      <w:divBdr>
        <w:top w:val="none" w:sz="0" w:space="0" w:color="auto"/>
        <w:left w:val="none" w:sz="0" w:space="0" w:color="auto"/>
        <w:bottom w:val="none" w:sz="0" w:space="0" w:color="auto"/>
        <w:right w:val="none" w:sz="0" w:space="0" w:color="auto"/>
      </w:divBdr>
      <w:divsChild>
        <w:div w:id="2026705278">
          <w:marLeft w:val="274"/>
          <w:marRight w:val="0"/>
          <w:marTop w:val="240"/>
          <w:marBottom w:val="0"/>
          <w:divBdr>
            <w:top w:val="none" w:sz="0" w:space="0" w:color="auto"/>
            <w:left w:val="none" w:sz="0" w:space="0" w:color="auto"/>
            <w:bottom w:val="none" w:sz="0" w:space="0" w:color="auto"/>
            <w:right w:val="none" w:sz="0" w:space="0" w:color="auto"/>
          </w:divBdr>
        </w:div>
        <w:div w:id="1924754294">
          <w:marLeft w:val="274"/>
          <w:marRight w:val="0"/>
          <w:marTop w:val="240"/>
          <w:marBottom w:val="0"/>
          <w:divBdr>
            <w:top w:val="none" w:sz="0" w:space="0" w:color="auto"/>
            <w:left w:val="none" w:sz="0" w:space="0" w:color="auto"/>
            <w:bottom w:val="none" w:sz="0" w:space="0" w:color="auto"/>
            <w:right w:val="none" w:sz="0" w:space="0" w:color="auto"/>
          </w:divBdr>
        </w:div>
        <w:div w:id="914894225">
          <w:marLeft w:val="274"/>
          <w:marRight w:val="0"/>
          <w:marTop w:val="240"/>
          <w:marBottom w:val="0"/>
          <w:divBdr>
            <w:top w:val="none" w:sz="0" w:space="0" w:color="auto"/>
            <w:left w:val="none" w:sz="0" w:space="0" w:color="auto"/>
            <w:bottom w:val="none" w:sz="0" w:space="0" w:color="auto"/>
            <w:right w:val="none" w:sz="0" w:space="0" w:color="auto"/>
          </w:divBdr>
        </w:div>
        <w:div w:id="1302467756">
          <w:marLeft w:val="274"/>
          <w:marRight w:val="0"/>
          <w:marTop w:val="240"/>
          <w:marBottom w:val="0"/>
          <w:divBdr>
            <w:top w:val="none" w:sz="0" w:space="0" w:color="auto"/>
            <w:left w:val="none" w:sz="0" w:space="0" w:color="auto"/>
            <w:bottom w:val="none" w:sz="0" w:space="0" w:color="auto"/>
            <w:right w:val="none" w:sz="0" w:space="0" w:color="auto"/>
          </w:divBdr>
        </w:div>
        <w:div w:id="564726670">
          <w:marLeft w:val="274"/>
          <w:marRight w:val="0"/>
          <w:marTop w:val="240"/>
          <w:marBottom w:val="0"/>
          <w:divBdr>
            <w:top w:val="none" w:sz="0" w:space="0" w:color="auto"/>
            <w:left w:val="none" w:sz="0" w:space="0" w:color="auto"/>
            <w:bottom w:val="none" w:sz="0" w:space="0" w:color="auto"/>
            <w:right w:val="none" w:sz="0" w:space="0" w:color="auto"/>
          </w:divBdr>
        </w:div>
        <w:div w:id="914164135">
          <w:marLeft w:val="533"/>
          <w:marRight w:val="0"/>
          <w:marTop w:val="0"/>
          <w:marBottom w:val="0"/>
          <w:divBdr>
            <w:top w:val="none" w:sz="0" w:space="0" w:color="auto"/>
            <w:left w:val="none" w:sz="0" w:space="0" w:color="auto"/>
            <w:bottom w:val="none" w:sz="0" w:space="0" w:color="auto"/>
            <w:right w:val="none" w:sz="0" w:space="0" w:color="auto"/>
          </w:divBdr>
        </w:div>
        <w:div w:id="1435902077">
          <w:marLeft w:val="533"/>
          <w:marRight w:val="0"/>
          <w:marTop w:val="0"/>
          <w:marBottom w:val="0"/>
          <w:divBdr>
            <w:top w:val="none" w:sz="0" w:space="0" w:color="auto"/>
            <w:left w:val="none" w:sz="0" w:space="0" w:color="auto"/>
            <w:bottom w:val="none" w:sz="0" w:space="0" w:color="auto"/>
            <w:right w:val="none" w:sz="0" w:space="0" w:color="auto"/>
          </w:divBdr>
        </w:div>
        <w:div w:id="574752220">
          <w:marLeft w:val="274"/>
          <w:marRight w:val="0"/>
          <w:marTop w:val="240"/>
          <w:marBottom w:val="0"/>
          <w:divBdr>
            <w:top w:val="none" w:sz="0" w:space="0" w:color="auto"/>
            <w:left w:val="none" w:sz="0" w:space="0" w:color="auto"/>
            <w:bottom w:val="none" w:sz="0" w:space="0" w:color="auto"/>
            <w:right w:val="none" w:sz="0" w:space="0" w:color="auto"/>
          </w:divBdr>
        </w:div>
      </w:divsChild>
    </w:div>
    <w:div w:id="1650133223">
      <w:bodyDiv w:val="1"/>
      <w:marLeft w:val="0"/>
      <w:marRight w:val="0"/>
      <w:marTop w:val="0"/>
      <w:marBottom w:val="0"/>
      <w:divBdr>
        <w:top w:val="none" w:sz="0" w:space="0" w:color="auto"/>
        <w:left w:val="none" w:sz="0" w:space="0" w:color="auto"/>
        <w:bottom w:val="none" w:sz="0" w:space="0" w:color="auto"/>
        <w:right w:val="none" w:sz="0" w:space="0" w:color="auto"/>
      </w:divBdr>
    </w:div>
    <w:div w:id="1675720980">
      <w:bodyDiv w:val="1"/>
      <w:marLeft w:val="0"/>
      <w:marRight w:val="0"/>
      <w:marTop w:val="0"/>
      <w:marBottom w:val="0"/>
      <w:divBdr>
        <w:top w:val="none" w:sz="0" w:space="0" w:color="auto"/>
        <w:left w:val="none" w:sz="0" w:space="0" w:color="auto"/>
        <w:bottom w:val="none" w:sz="0" w:space="0" w:color="auto"/>
        <w:right w:val="none" w:sz="0" w:space="0" w:color="auto"/>
      </w:divBdr>
      <w:divsChild>
        <w:div w:id="361781146">
          <w:marLeft w:val="0"/>
          <w:marRight w:val="0"/>
          <w:marTop w:val="0"/>
          <w:marBottom w:val="0"/>
          <w:divBdr>
            <w:top w:val="none" w:sz="0" w:space="0" w:color="auto"/>
            <w:left w:val="none" w:sz="0" w:space="0" w:color="auto"/>
            <w:bottom w:val="none" w:sz="0" w:space="0" w:color="auto"/>
            <w:right w:val="none" w:sz="0" w:space="0" w:color="auto"/>
          </w:divBdr>
        </w:div>
        <w:div w:id="1605923758">
          <w:marLeft w:val="0"/>
          <w:marRight w:val="0"/>
          <w:marTop w:val="0"/>
          <w:marBottom w:val="0"/>
          <w:divBdr>
            <w:top w:val="none" w:sz="0" w:space="0" w:color="auto"/>
            <w:left w:val="none" w:sz="0" w:space="0" w:color="auto"/>
            <w:bottom w:val="none" w:sz="0" w:space="0" w:color="auto"/>
            <w:right w:val="none" w:sz="0" w:space="0" w:color="auto"/>
          </w:divBdr>
        </w:div>
        <w:div w:id="365644687">
          <w:marLeft w:val="0"/>
          <w:marRight w:val="0"/>
          <w:marTop w:val="0"/>
          <w:marBottom w:val="0"/>
          <w:divBdr>
            <w:top w:val="none" w:sz="0" w:space="0" w:color="auto"/>
            <w:left w:val="none" w:sz="0" w:space="0" w:color="auto"/>
            <w:bottom w:val="none" w:sz="0" w:space="0" w:color="auto"/>
            <w:right w:val="none" w:sz="0" w:space="0" w:color="auto"/>
          </w:divBdr>
        </w:div>
        <w:div w:id="1314220787">
          <w:marLeft w:val="0"/>
          <w:marRight w:val="0"/>
          <w:marTop w:val="0"/>
          <w:marBottom w:val="0"/>
          <w:divBdr>
            <w:top w:val="none" w:sz="0" w:space="0" w:color="auto"/>
            <w:left w:val="none" w:sz="0" w:space="0" w:color="auto"/>
            <w:bottom w:val="none" w:sz="0" w:space="0" w:color="auto"/>
            <w:right w:val="none" w:sz="0" w:space="0" w:color="auto"/>
          </w:divBdr>
        </w:div>
        <w:div w:id="383022775">
          <w:marLeft w:val="0"/>
          <w:marRight w:val="0"/>
          <w:marTop w:val="0"/>
          <w:marBottom w:val="0"/>
          <w:divBdr>
            <w:top w:val="none" w:sz="0" w:space="0" w:color="auto"/>
            <w:left w:val="none" w:sz="0" w:space="0" w:color="auto"/>
            <w:bottom w:val="none" w:sz="0" w:space="0" w:color="auto"/>
            <w:right w:val="none" w:sz="0" w:space="0" w:color="auto"/>
          </w:divBdr>
        </w:div>
        <w:div w:id="122306400">
          <w:marLeft w:val="0"/>
          <w:marRight w:val="0"/>
          <w:marTop w:val="0"/>
          <w:marBottom w:val="0"/>
          <w:divBdr>
            <w:top w:val="none" w:sz="0" w:space="0" w:color="auto"/>
            <w:left w:val="none" w:sz="0" w:space="0" w:color="auto"/>
            <w:bottom w:val="none" w:sz="0" w:space="0" w:color="auto"/>
            <w:right w:val="none" w:sz="0" w:space="0" w:color="auto"/>
          </w:divBdr>
        </w:div>
      </w:divsChild>
    </w:div>
    <w:div w:id="1705131593">
      <w:bodyDiv w:val="1"/>
      <w:marLeft w:val="0"/>
      <w:marRight w:val="0"/>
      <w:marTop w:val="0"/>
      <w:marBottom w:val="0"/>
      <w:divBdr>
        <w:top w:val="none" w:sz="0" w:space="0" w:color="auto"/>
        <w:left w:val="none" w:sz="0" w:space="0" w:color="auto"/>
        <w:bottom w:val="none" w:sz="0" w:space="0" w:color="auto"/>
        <w:right w:val="none" w:sz="0" w:space="0" w:color="auto"/>
      </w:divBdr>
    </w:div>
    <w:div w:id="1726365752">
      <w:bodyDiv w:val="1"/>
      <w:marLeft w:val="0"/>
      <w:marRight w:val="0"/>
      <w:marTop w:val="0"/>
      <w:marBottom w:val="0"/>
      <w:divBdr>
        <w:top w:val="none" w:sz="0" w:space="0" w:color="auto"/>
        <w:left w:val="none" w:sz="0" w:space="0" w:color="auto"/>
        <w:bottom w:val="none" w:sz="0" w:space="0" w:color="auto"/>
        <w:right w:val="none" w:sz="0" w:space="0" w:color="auto"/>
      </w:divBdr>
    </w:div>
    <w:div w:id="1741438467">
      <w:bodyDiv w:val="1"/>
      <w:marLeft w:val="0"/>
      <w:marRight w:val="0"/>
      <w:marTop w:val="0"/>
      <w:marBottom w:val="0"/>
      <w:divBdr>
        <w:top w:val="none" w:sz="0" w:space="0" w:color="auto"/>
        <w:left w:val="none" w:sz="0" w:space="0" w:color="auto"/>
        <w:bottom w:val="none" w:sz="0" w:space="0" w:color="auto"/>
        <w:right w:val="none" w:sz="0" w:space="0" w:color="auto"/>
      </w:divBdr>
      <w:divsChild>
        <w:div w:id="2110465069">
          <w:marLeft w:val="533"/>
          <w:marRight w:val="0"/>
          <w:marTop w:val="0"/>
          <w:marBottom w:val="0"/>
          <w:divBdr>
            <w:top w:val="none" w:sz="0" w:space="0" w:color="auto"/>
            <w:left w:val="none" w:sz="0" w:space="0" w:color="auto"/>
            <w:bottom w:val="none" w:sz="0" w:space="0" w:color="auto"/>
            <w:right w:val="none" w:sz="0" w:space="0" w:color="auto"/>
          </w:divBdr>
        </w:div>
        <w:div w:id="795100992">
          <w:marLeft w:val="806"/>
          <w:marRight w:val="0"/>
          <w:marTop w:val="0"/>
          <w:marBottom w:val="0"/>
          <w:divBdr>
            <w:top w:val="none" w:sz="0" w:space="0" w:color="auto"/>
            <w:left w:val="none" w:sz="0" w:space="0" w:color="auto"/>
            <w:bottom w:val="none" w:sz="0" w:space="0" w:color="auto"/>
            <w:right w:val="none" w:sz="0" w:space="0" w:color="auto"/>
          </w:divBdr>
        </w:div>
        <w:div w:id="1334842545">
          <w:marLeft w:val="806"/>
          <w:marRight w:val="0"/>
          <w:marTop w:val="0"/>
          <w:marBottom w:val="0"/>
          <w:divBdr>
            <w:top w:val="none" w:sz="0" w:space="0" w:color="auto"/>
            <w:left w:val="none" w:sz="0" w:space="0" w:color="auto"/>
            <w:bottom w:val="none" w:sz="0" w:space="0" w:color="auto"/>
            <w:right w:val="none" w:sz="0" w:space="0" w:color="auto"/>
          </w:divBdr>
        </w:div>
        <w:div w:id="262693898">
          <w:marLeft w:val="806"/>
          <w:marRight w:val="0"/>
          <w:marTop w:val="0"/>
          <w:marBottom w:val="0"/>
          <w:divBdr>
            <w:top w:val="none" w:sz="0" w:space="0" w:color="auto"/>
            <w:left w:val="none" w:sz="0" w:space="0" w:color="auto"/>
            <w:bottom w:val="none" w:sz="0" w:space="0" w:color="auto"/>
            <w:right w:val="none" w:sz="0" w:space="0" w:color="auto"/>
          </w:divBdr>
        </w:div>
      </w:divsChild>
    </w:div>
    <w:div w:id="1746104121">
      <w:bodyDiv w:val="1"/>
      <w:marLeft w:val="0"/>
      <w:marRight w:val="0"/>
      <w:marTop w:val="0"/>
      <w:marBottom w:val="0"/>
      <w:divBdr>
        <w:top w:val="none" w:sz="0" w:space="0" w:color="auto"/>
        <w:left w:val="none" w:sz="0" w:space="0" w:color="auto"/>
        <w:bottom w:val="none" w:sz="0" w:space="0" w:color="auto"/>
        <w:right w:val="none" w:sz="0" w:space="0" w:color="auto"/>
      </w:divBdr>
      <w:divsChild>
        <w:div w:id="2019770068">
          <w:marLeft w:val="1166"/>
          <w:marRight w:val="0"/>
          <w:marTop w:val="86"/>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775706104">
      <w:bodyDiv w:val="1"/>
      <w:marLeft w:val="0"/>
      <w:marRight w:val="0"/>
      <w:marTop w:val="0"/>
      <w:marBottom w:val="0"/>
      <w:divBdr>
        <w:top w:val="none" w:sz="0" w:space="0" w:color="auto"/>
        <w:left w:val="none" w:sz="0" w:space="0" w:color="auto"/>
        <w:bottom w:val="none" w:sz="0" w:space="0" w:color="auto"/>
        <w:right w:val="none" w:sz="0" w:space="0" w:color="auto"/>
      </w:divBdr>
      <w:divsChild>
        <w:div w:id="1125123780">
          <w:marLeft w:val="1166"/>
          <w:marRight w:val="0"/>
          <w:marTop w:val="77"/>
          <w:marBottom w:val="0"/>
          <w:divBdr>
            <w:top w:val="none" w:sz="0" w:space="0" w:color="auto"/>
            <w:left w:val="none" w:sz="0" w:space="0" w:color="auto"/>
            <w:bottom w:val="none" w:sz="0" w:space="0" w:color="auto"/>
            <w:right w:val="none" w:sz="0" w:space="0" w:color="auto"/>
          </w:divBdr>
        </w:div>
        <w:div w:id="2026596018">
          <w:marLeft w:val="1166"/>
          <w:marRight w:val="0"/>
          <w:marTop w:val="77"/>
          <w:marBottom w:val="0"/>
          <w:divBdr>
            <w:top w:val="none" w:sz="0" w:space="0" w:color="auto"/>
            <w:left w:val="none" w:sz="0" w:space="0" w:color="auto"/>
            <w:bottom w:val="none" w:sz="0" w:space="0" w:color="auto"/>
            <w:right w:val="none" w:sz="0" w:space="0" w:color="auto"/>
          </w:divBdr>
        </w:div>
      </w:divsChild>
    </w:div>
    <w:div w:id="1778986405">
      <w:bodyDiv w:val="1"/>
      <w:marLeft w:val="0"/>
      <w:marRight w:val="0"/>
      <w:marTop w:val="0"/>
      <w:marBottom w:val="0"/>
      <w:divBdr>
        <w:top w:val="none" w:sz="0" w:space="0" w:color="auto"/>
        <w:left w:val="none" w:sz="0" w:space="0" w:color="auto"/>
        <w:bottom w:val="none" w:sz="0" w:space="0" w:color="auto"/>
        <w:right w:val="none" w:sz="0" w:space="0" w:color="auto"/>
      </w:divBdr>
    </w:div>
    <w:div w:id="1805538762">
      <w:bodyDiv w:val="1"/>
      <w:marLeft w:val="0"/>
      <w:marRight w:val="0"/>
      <w:marTop w:val="0"/>
      <w:marBottom w:val="0"/>
      <w:divBdr>
        <w:top w:val="none" w:sz="0" w:space="0" w:color="auto"/>
        <w:left w:val="none" w:sz="0" w:space="0" w:color="auto"/>
        <w:bottom w:val="none" w:sz="0" w:space="0" w:color="auto"/>
        <w:right w:val="none" w:sz="0" w:space="0" w:color="auto"/>
      </w:divBdr>
      <w:divsChild>
        <w:div w:id="1282491006">
          <w:marLeft w:val="0"/>
          <w:marRight w:val="0"/>
          <w:marTop w:val="0"/>
          <w:marBottom w:val="0"/>
          <w:divBdr>
            <w:top w:val="none" w:sz="0" w:space="0" w:color="auto"/>
            <w:left w:val="none" w:sz="0" w:space="0" w:color="auto"/>
            <w:bottom w:val="none" w:sz="0" w:space="0" w:color="auto"/>
            <w:right w:val="none" w:sz="0" w:space="0" w:color="auto"/>
          </w:divBdr>
          <w:divsChild>
            <w:div w:id="145443720">
              <w:marLeft w:val="0"/>
              <w:marRight w:val="0"/>
              <w:marTop w:val="0"/>
              <w:marBottom w:val="0"/>
              <w:divBdr>
                <w:top w:val="none" w:sz="0" w:space="0" w:color="auto"/>
                <w:left w:val="none" w:sz="0" w:space="0" w:color="auto"/>
                <w:bottom w:val="none" w:sz="0" w:space="0" w:color="auto"/>
                <w:right w:val="none" w:sz="0" w:space="0" w:color="auto"/>
              </w:divBdr>
              <w:divsChild>
                <w:div w:id="100729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537747">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873612941">
      <w:bodyDiv w:val="1"/>
      <w:marLeft w:val="0"/>
      <w:marRight w:val="0"/>
      <w:marTop w:val="0"/>
      <w:marBottom w:val="0"/>
      <w:divBdr>
        <w:top w:val="none" w:sz="0" w:space="0" w:color="auto"/>
        <w:left w:val="none" w:sz="0" w:space="0" w:color="auto"/>
        <w:bottom w:val="none" w:sz="0" w:space="0" w:color="auto"/>
        <w:right w:val="none" w:sz="0" w:space="0" w:color="auto"/>
      </w:divBdr>
    </w:div>
    <w:div w:id="1936982299">
      <w:bodyDiv w:val="1"/>
      <w:marLeft w:val="0"/>
      <w:marRight w:val="0"/>
      <w:marTop w:val="0"/>
      <w:marBottom w:val="0"/>
      <w:divBdr>
        <w:top w:val="none" w:sz="0" w:space="0" w:color="auto"/>
        <w:left w:val="none" w:sz="0" w:space="0" w:color="auto"/>
        <w:bottom w:val="none" w:sz="0" w:space="0" w:color="auto"/>
        <w:right w:val="none" w:sz="0" w:space="0" w:color="auto"/>
      </w:divBdr>
    </w:div>
    <w:div w:id="1957175933">
      <w:bodyDiv w:val="1"/>
      <w:marLeft w:val="0"/>
      <w:marRight w:val="0"/>
      <w:marTop w:val="0"/>
      <w:marBottom w:val="0"/>
      <w:divBdr>
        <w:top w:val="none" w:sz="0" w:space="0" w:color="auto"/>
        <w:left w:val="none" w:sz="0" w:space="0" w:color="auto"/>
        <w:bottom w:val="none" w:sz="0" w:space="0" w:color="auto"/>
        <w:right w:val="none" w:sz="0" w:space="0" w:color="auto"/>
      </w:divBdr>
      <w:divsChild>
        <w:div w:id="684136894">
          <w:marLeft w:val="1166"/>
          <w:marRight w:val="0"/>
          <w:marTop w:val="86"/>
          <w:marBottom w:val="0"/>
          <w:divBdr>
            <w:top w:val="none" w:sz="0" w:space="0" w:color="auto"/>
            <w:left w:val="none" w:sz="0" w:space="0" w:color="auto"/>
            <w:bottom w:val="none" w:sz="0" w:space="0" w:color="auto"/>
            <w:right w:val="none" w:sz="0" w:space="0" w:color="auto"/>
          </w:divBdr>
        </w:div>
        <w:div w:id="2058578382">
          <w:marLeft w:val="1166"/>
          <w:marRight w:val="0"/>
          <w:marTop w:val="86"/>
          <w:marBottom w:val="0"/>
          <w:divBdr>
            <w:top w:val="none" w:sz="0" w:space="0" w:color="auto"/>
            <w:left w:val="none" w:sz="0" w:space="0" w:color="auto"/>
            <w:bottom w:val="none" w:sz="0" w:space="0" w:color="auto"/>
            <w:right w:val="none" w:sz="0" w:space="0" w:color="auto"/>
          </w:divBdr>
        </w:div>
        <w:div w:id="845751281">
          <w:marLeft w:val="1166"/>
          <w:marRight w:val="0"/>
          <w:marTop w:val="86"/>
          <w:marBottom w:val="0"/>
          <w:divBdr>
            <w:top w:val="none" w:sz="0" w:space="0" w:color="auto"/>
            <w:left w:val="none" w:sz="0" w:space="0" w:color="auto"/>
            <w:bottom w:val="none" w:sz="0" w:space="0" w:color="auto"/>
            <w:right w:val="none" w:sz="0" w:space="0" w:color="auto"/>
          </w:divBdr>
        </w:div>
        <w:div w:id="114107585">
          <w:marLeft w:val="1166"/>
          <w:marRight w:val="0"/>
          <w:marTop w:val="86"/>
          <w:marBottom w:val="0"/>
          <w:divBdr>
            <w:top w:val="none" w:sz="0" w:space="0" w:color="auto"/>
            <w:left w:val="none" w:sz="0" w:space="0" w:color="auto"/>
            <w:bottom w:val="none" w:sz="0" w:space="0" w:color="auto"/>
            <w:right w:val="none" w:sz="0" w:space="0" w:color="auto"/>
          </w:divBdr>
        </w:div>
        <w:div w:id="2046127805">
          <w:marLeft w:val="1166"/>
          <w:marRight w:val="0"/>
          <w:marTop w:val="86"/>
          <w:marBottom w:val="0"/>
          <w:divBdr>
            <w:top w:val="none" w:sz="0" w:space="0" w:color="auto"/>
            <w:left w:val="none" w:sz="0" w:space="0" w:color="auto"/>
            <w:bottom w:val="none" w:sz="0" w:space="0" w:color="auto"/>
            <w:right w:val="none" w:sz="0" w:space="0" w:color="auto"/>
          </w:divBdr>
        </w:div>
        <w:div w:id="677197163">
          <w:marLeft w:val="1166"/>
          <w:marRight w:val="0"/>
          <w:marTop w:val="86"/>
          <w:marBottom w:val="0"/>
          <w:divBdr>
            <w:top w:val="none" w:sz="0" w:space="0" w:color="auto"/>
            <w:left w:val="none" w:sz="0" w:space="0" w:color="auto"/>
            <w:bottom w:val="none" w:sz="0" w:space="0" w:color="auto"/>
            <w:right w:val="none" w:sz="0" w:space="0" w:color="auto"/>
          </w:divBdr>
        </w:div>
      </w:divsChild>
    </w:div>
    <w:div w:id="1993440530">
      <w:bodyDiv w:val="1"/>
      <w:marLeft w:val="0"/>
      <w:marRight w:val="0"/>
      <w:marTop w:val="0"/>
      <w:marBottom w:val="0"/>
      <w:divBdr>
        <w:top w:val="none" w:sz="0" w:space="0" w:color="auto"/>
        <w:left w:val="none" w:sz="0" w:space="0" w:color="auto"/>
        <w:bottom w:val="none" w:sz="0" w:space="0" w:color="auto"/>
        <w:right w:val="none" w:sz="0" w:space="0" w:color="auto"/>
      </w:divBdr>
      <w:divsChild>
        <w:div w:id="1011494868">
          <w:marLeft w:val="274"/>
          <w:marRight w:val="0"/>
          <w:marTop w:val="240"/>
          <w:marBottom w:val="0"/>
          <w:divBdr>
            <w:top w:val="none" w:sz="0" w:space="0" w:color="auto"/>
            <w:left w:val="none" w:sz="0" w:space="0" w:color="auto"/>
            <w:bottom w:val="none" w:sz="0" w:space="0" w:color="auto"/>
            <w:right w:val="none" w:sz="0" w:space="0" w:color="auto"/>
          </w:divBdr>
        </w:div>
      </w:divsChild>
    </w:div>
    <w:div w:id="2013288831">
      <w:bodyDiv w:val="1"/>
      <w:marLeft w:val="0"/>
      <w:marRight w:val="0"/>
      <w:marTop w:val="0"/>
      <w:marBottom w:val="0"/>
      <w:divBdr>
        <w:top w:val="none" w:sz="0" w:space="0" w:color="auto"/>
        <w:left w:val="none" w:sz="0" w:space="0" w:color="auto"/>
        <w:bottom w:val="none" w:sz="0" w:space="0" w:color="auto"/>
        <w:right w:val="none" w:sz="0" w:space="0" w:color="auto"/>
      </w:divBdr>
      <w:divsChild>
        <w:div w:id="1203594755">
          <w:marLeft w:val="1166"/>
          <w:marRight w:val="0"/>
          <w:marTop w:val="86"/>
          <w:marBottom w:val="0"/>
          <w:divBdr>
            <w:top w:val="none" w:sz="0" w:space="0" w:color="auto"/>
            <w:left w:val="none" w:sz="0" w:space="0" w:color="auto"/>
            <w:bottom w:val="none" w:sz="0" w:space="0" w:color="auto"/>
            <w:right w:val="none" w:sz="0" w:space="0" w:color="auto"/>
          </w:divBdr>
        </w:div>
        <w:div w:id="958343408">
          <w:marLeft w:val="1800"/>
          <w:marRight w:val="0"/>
          <w:marTop w:val="86"/>
          <w:marBottom w:val="0"/>
          <w:divBdr>
            <w:top w:val="none" w:sz="0" w:space="0" w:color="auto"/>
            <w:left w:val="none" w:sz="0" w:space="0" w:color="auto"/>
            <w:bottom w:val="none" w:sz="0" w:space="0" w:color="auto"/>
            <w:right w:val="none" w:sz="0" w:space="0" w:color="auto"/>
          </w:divBdr>
        </w:div>
        <w:div w:id="1904631657">
          <w:marLeft w:val="1800"/>
          <w:marRight w:val="0"/>
          <w:marTop w:val="86"/>
          <w:marBottom w:val="0"/>
          <w:divBdr>
            <w:top w:val="none" w:sz="0" w:space="0" w:color="auto"/>
            <w:left w:val="none" w:sz="0" w:space="0" w:color="auto"/>
            <w:bottom w:val="none" w:sz="0" w:space="0" w:color="auto"/>
            <w:right w:val="none" w:sz="0" w:space="0" w:color="auto"/>
          </w:divBdr>
        </w:div>
        <w:div w:id="1260796345">
          <w:marLeft w:val="1166"/>
          <w:marRight w:val="0"/>
          <w:marTop w:val="86"/>
          <w:marBottom w:val="0"/>
          <w:divBdr>
            <w:top w:val="none" w:sz="0" w:space="0" w:color="auto"/>
            <w:left w:val="none" w:sz="0" w:space="0" w:color="auto"/>
            <w:bottom w:val="none" w:sz="0" w:space="0" w:color="auto"/>
            <w:right w:val="none" w:sz="0" w:space="0" w:color="auto"/>
          </w:divBdr>
        </w:div>
      </w:divsChild>
    </w:div>
    <w:div w:id="2022586904">
      <w:bodyDiv w:val="1"/>
      <w:marLeft w:val="0"/>
      <w:marRight w:val="0"/>
      <w:marTop w:val="0"/>
      <w:marBottom w:val="0"/>
      <w:divBdr>
        <w:top w:val="none" w:sz="0" w:space="0" w:color="auto"/>
        <w:left w:val="none" w:sz="0" w:space="0" w:color="auto"/>
        <w:bottom w:val="none" w:sz="0" w:space="0" w:color="auto"/>
        <w:right w:val="none" w:sz="0" w:space="0" w:color="auto"/>
      </w:divBdr>
    </w:div>
    <w:div w:id="2042121368">
      <w:bodyDiv w:val="1"/>
      <w:marLeft w:val="0"/>
      <w:marRight w:val="0"/>
      <w:marTop w:val="0"/>
      <w:marBottom w:val="0"/>
      <w:divBdr>
        <w:top w:val="none" w:sz="0" w:space="0" w:color="auto"/>
        <w:left w:val="none" w:sz="0" w:space="0" w:color="auto"/>
        <w:bottom w:val="none" w:sz="0" w:space="0" w:color="auto"/>
        <w:right w:val="none" w:sz="0" w:space="0" w:color="auto"/>
      </w:divBdr>
    </w:div>
    <w:div w:id="2043625520">
      <w:bodyDiv w:val="1"/>
      <w:marLeft w:val="0"/>
      <w:marRight w:val="0"/>
      <w:marTop w:val="0"/>
      <w:marBottom w:val="0"/>
      <w:divBdr>
        <w:top w:val="none" w:sz="0" w:space="0" w:color="auto"/>
        <w:left w:val="none" w:sz="0" w:space="0" w:color="auto"/>
        <w:bottom w:val="none" w:sz="0" w:space="0" w:color="auto"/>
        <w:right w:val="none" w:sz="0" w:space="0" w:color="auto"/>
      </w:divBdr>
    </w:div>
    <w:div w:id="2128691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DEA5B1E1-0474-41CB-AC40-EB7C584255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TDoc.dot</Template>
  <TotalTime>3</TotalTime>
  <Pages>6</Pages>
  <Words>2696</Words>
  <Characters>15307</Characters>
  <Application>Microsoft Office Word</Application>
  <DocSecurity>0</DocSecurity>
  <Lines>127</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Nokia Siemens Networks</Company>
  <LinksUpToDate>false</LinksUpToDate>
  <CharactersWithSpaces>17968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Ozcan Ozturk</cp:lastModifiedBy>
  <cp:revision>5</cp:revision>
  <dcterms:created xsi:type="dcterms:W3CDTF">2025-08-14T04:38:00Z</dcterms:created>
  <dcterms:modified xsi:type="dcterms:W3CDTF">2025-08-14T19:19:00Z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_NewReviewCycle">
    <vt:lpwstr/>
  </property>
  <property fmtid="{D5CDD505-2E9C-101B-9397-08002B2CF9AE}" pid="9" name="MSIP_Label_0359f705-2ba0-454b-9cfc-6ce5bcaac040_Enabled">
    <vt:lpwstr>true</vt:lpwstr>
  </property>
  <property fmtid="{D5CDD505-2E9C-101B-9397-08002B2CF9AE}" pid="10" name="MSIP_Label_0359f705-2ba0-454b-9cfc-6ce5bcaac040_SetDate">
    <vt:lpwstr>2024-05-07T14:01:56Z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23df0d9e-5800-4e3a-8220-a96f55ee335f</vt:lpwstr>
  </property>
  <property fmtid="{D5CDD505-2E9C-101B-9397-08002B2CF9AE}" pid="15" name="MSIP_Label_0359f705-2ba0-454b-9cfc-6ce5bcaac040_ContentBits">
    <vt:lpwstr>2</vt:lpwstr>
  </property>
  <property fmtid="{D5CDD505-2E9C-101B-9397-08002B2CF9AE}" pid="16" name="_AdHocReviewCycleID">
    <vt:i4>-863874843</vt:i4>
  </property>
  <property fmtid="{D5CDD505-2E9C-101B-9397-08002B2CF9AE}" pid="17" name="_EmailSubject">
    <vt:lpwstr>LTM paper on security</vt:lpwstr>
  </property>
  <property fmtid="{D5CDD505-2E9C-101B-9397-08002B2CF9AE}" pid="18" name="_AuthorEmail">
    <vt:lpwstr>pkadiri@qti.qualcomm.com</vt:lpwstr>
  </property>
  <property fmtid="{D5CDD505-2E9C-101B-9397-08002B2CF9AE}" pid="19" name="_AuthorEmailDisplayName">
    <vt:lpwstr>Prasad Kadiri</vt:lpwstr>
  </property>
  <property fmtid="{D5CDD505-2E9C-101B-9397-08002B2CF9AE}" pid="20" name="_ReviewingToolsShownOnce">
    <vt:lpwstr/>
  </property>
  <property fmtid="{D5CDD505-2E9C-101B-9397-08002B2CF9AE}" pid="21" name="MediaServiceImageTags">
    <vt:lpwstr/>
  </property>
</Properties>
</file>